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42" w:rsidRDefault="004F7153" w:rsidP="00251EE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7153">
        <w:rPr>
          <w:rFonts w:ascii="Arial" w:hAnsi="Arial" w:cs="Arial"/>
          <w:b/>
          <w:sz w:val="24"/>
          <w:szCs w:val="24"/>
        </w:rPr>
        <w:t>INTRODUÇÃO</w:t>
      </w:r>
    </w:p>
    <w:p w:rsidR="00337842" w:rsidRPr="00251EE0" w:rsidRDefault="00337842" w:rsidP="00337842">
      <w:pPr>
        <w:rPr>
          <w:rFonts w:ascii="Arial" w:hAnsi="Arial" w:cs="Arial"/>
          <w:b/>
          <w:sz w:val="24"/>
          <w:szCs w:val="24"/>
        </w:rPr>
      </w:pPr>
      <w:r w:rsidRPr="00251EE0">
        <w:rPr>
          <w:rFonts w:ascii="Arial" w:hAnsi="Arial" w:cs="Arial"/>
          <w:b/>
          <w:sz w:val="24"/>
          <w:szCs w:val="24"/>
        </w:rPr>
        <w:t>Contratos</w:t>
      </w:r>
      <w:r w:rsidR="00251EE0" w:rsidRPr="00251EE0">
        <w:rPr>
          <w:rFonts w:ascii="Arial" w:hAnsi="Arial" w:cs="Arial"/>
          <w:b/>
          <w:sz w:val="24"/>
          <w:szCs w:val="24"/>
        </w:rPr>
        <w:t xml:space="preserve"> </w:t>
      </w:r>
      <w:r w:rsidRPr="00251EE0">
        <w:rPr>
          <w:rFonts w:ascii="Arial" w:hAnsi="Arial" w:cs="Arial"/>
          <w:b/>
          <w:sz w:val="24"/>
          <w:szCs w:val="24"/>
        </w:rPr>
        <w:t>Características principais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O contrato é estabelecido pelas partes para regulamentação dos p</w:t>
      </w:r>
      <w:r>
        <w:rPr>
          <w:rFonts w:ascii="Arial" w:hAnsi="Arial" w:cs="Arial"/>
          <w:sz w:val="24"/>
          <w:szCs w:val="24"/>
        </w:rPr>
        <w:t xml:space="preserve">róprios interesses, a partir de </w:t>
      </w:r>
      <w:r w:rsidRPr="00337842">
        <w:rPr>
          <w:rFonts w:ascii="Arial" w:hAnsi="Arial" w:cs="Arial"/>
          <w:sz w:val="24"/>
          <w:szCs w:val="24"/>
        </w:rPr>
        <w:t>um conjunto de funções logicamente estruturadas, com fu</w:t>
      </w:r>
      <w:r>
        <w:rPr>
          <w:rFonts w:ascii="Arial" w:hAnsi="Arial" w:cs="Arial"/>
          <w:sz w:val="24"/>
          <w:szCs w:val="24"/>
        </w:rPr>
        <w:t xml:space="preserve">ndamentação legal, constituindo </w:t>
      </w:r>
      <w:r w:rsidRPr="00337842">
        <w:rPr>
          <w:rFonts w:ascii="Arial" w:hAnsi="Arial" w:cs="Arial"/>
          <w:sz w:val="24"/>
          <w:szCs w:val="24"/>
        </w:rPr>
        <w:t>uma fonte de obrigações para ambas as partes (RICARDINO et al., 2008).</w:t>
      </w:r>
    </w:p>
    <w:p w:rsid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Há uma distinção básica que deve ser feita entre contratos cel</w:t>
      </w:r>
      <w:r>
        <w:rPr>
          <w:rFonts w:ascii="Arial" w:hAnsi="Arial" w:cs="Arial"/>
          <w:sz w:val="24"/>
          <w:szCs w:val="24"/>
        </w:rPr>
        <w:t xml:space="preserve">ebrados entre empresas privadas </w:t>
      </w:r>
      <w:r w:rsidRPr="00337842">
        <w:rPr>
          <w:rFonts w:ascii="Arial" w:hAnsi="Arial" w:cs="Arial"/>
          <w:sz w:val="24"/>
          <w:szCs w:val="24"/>
        </w:rPr>
        <w:t>(contrato de direito privado) e os contratos em que a parte cont</w:t>
      </w:r>
      <w:r>
        <w:rPr>
          <w:rFonts w:ascii="Arial" w:hAnsi="Arial" w:cs="Arial"/>
          <w:sz w:val="24"/>
          <w:szCs w:val="24"/>
        </w:rPr>
        <w:t xml:space="preserve">ratante é uma entidade do setor </w:t>
      </w:r>
      <w:r w:rsidRPr="00337842">
        <w:rPr>
          <w:rFonts w:ascii="Arial" w:hAnsi="Arial" w:cs="Arial"/>
          <w:sz w:val="24"/>
          <w:szCs w:val="24"/>
        </w:rPr>
        <w:t xml:space="preserve">público (contrato administrativo): 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1) No contrato de direito p</w:t>
      </w:r>
      <w:r>
        <w:rPr>
          <w:rFonts w:ascii="Arial" w:hAnsi="Arial" w:cs="Arial"/>
          <w:sz w:val="24"/>
          <w:szCs w:val="24"/>
        </w:rPr>
        <w:t xml:space="preserve">rivado as partes podem, durante </w:t>
      </w:r>
      <w:r w:rsidRPr="00337842">
        <w:rPr>
          <w:rFonts w:ascii="Arial" w:hAnsi="Arial" w:cs="Arial"/>
          <w:sz w:val="24"/>
          <w:szCs w:val="24"/>
        </w:rPr>
        <w:t xml:space="preserve">a execução, alterar o que ajustaram, desde que haja </w:t>
      </w:r>
      <w:r>
        <w:rPr>
          <w:rFonts w:ascii="Arial" w:hAnsi="Arial" w:cs="Arial"/>
          <w:sz w:val="24"/>
          <w:szCs w:val="24"/>
        </w:rPr>
        <w:t xml:space="preserve">consenso e as novas disposições </w:t>
      </w:r>
      <w:r w:rsidRPr="00337842">
        <w:rPr>
          <w:rFonts w:ascii="Arial" w:hAnsi="Arial" w:cs="Arial"/>
          <w:sz w:val="24"/>
          <w:szCs w:val="24"/>
        </w:rPr>
        <w:t>contratuais não sejam proibidas por lei. A contratada tem direito à imutabilidade do contrato.</w:t>
      </w:r>
    </w:p>
    <w:p w:rsid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2) No contrato administrativo a contratante pode alterá-lo u</w:t>
      </w:r>
      <w:r>
        <w:rPr>
          <w:rFonts w:ascii="Arial" w:hAnsi="Arial" w:cs="Arial"/>
          <w:sz w:val="24"/>
          <w:szCs w:val="24"/>
        </w:rPr>
        <w:t xml:space="preserve">nilateralmente, desde que tenha </w:t>
      </w:r>
      <w:r w:rsidRPr="00337842">
        <w:rPr>
          <w:rFonts w:ascii="Arial" w:hAnsi="Arial" w:cs="Arial"/>
          <w:sz w:val="24"/>
          <w:szCs w:val="24"/>
        </w:rPr>
        <w:t>amparo na legislação aplicável e vise à satisfação do inte</w:t>
      </w:r>
      <w:r>
        <w:rPr>
          <w:rFonts w:ascii="Arial" w:hAnsi="Arial" w:cs="Arial"/>
          <w:sz w:val="24"/>
          <w:szCs w:val="24"/>
        </w:rPr>
        <w:t xml:space="preserve">resse público. A contratada tem </w:t>
      </w:r>
      <w:r w:rsidRPr="00337842">
        <w:rPr>
          <w:rFonts w:ascii="Arial" w:hAnsi="Arial" w:cs="Arial"/>
          <w:sz w:val="24"/>
          <w:szCs w:val="24"/>
        </w:rPr>
        <w:t>direito ao respeito à equação econômica inicial do contrato (RICARDINO et al., 2008).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</w:p>
    <w:p w:rsidR="00337842" w:rsidRPr="00337842" w:rsidRDefault="00337842" w:rsidP="00337842">
      <w:pPr>
        <w:rPr>
          <w:rFonts w:ascii="Arial" w:hAnsi="Arial" w:cs="Arial"/>
          <w:b/>
          <w:sz w:val="24"/>
          <w:szCs w:val="24"/>
        </w:rPr>
      </w:pPr>
      <w:r w:rsidRPr="00337842">
        <w:rPr>
          <w:rFonts w:ascii="Arial" w:hAnsi="Arial" w:cs="Arial"/>
          <w:b/>
          <w:sz w:val="24"/>
          <w:szCs w:val="24"/>
        </w:rPr>
        <w:t>Bases para elaborar ou analisar contratos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Memoriais, desenhos, especificações e normas técnicas con</w:t>
      </w:r>
      <w:r>
        <w:rPr>
          <w:rFonts w:ascii="Arial" w:hAnsi="Arial" w:cs="Arial"/>
          <w:sz w:val="24"/>
          <w:szCs w:val="24"/>
        </w:rPr>
        <w:t xml:space="preserve">stituem o ponto de partida para </w:t>
      </w:r>
      <w:r w:rsidRPr="00337842">
        <w:rPr>
          <w:rFonts w:ascii="Arial" w:hAnsi="Arial" w:cs="Arial"/>
          <w:sz w:val="24"/>
          <w:szCs w:val="24"/>
        </w:rPr>
        <w:t>estruturação ou análise de um contrato de empreendimento</w:t>
      </w:r>
      <w:r>
        <w:rPr>
          <w:rFonts w:ascii="Arial" w:hAnsi="Arial" w:cs="Arial"/>
          <w:sz w:val="24"/>
          <w:szCs w:val="24"/>
        </w:rPr>
        <w:t xml:space="preserve"> de construção. A qualidade dos </w:t>
      </w:r>
      <w:r w:rsidRPr="00337842">
        <w:rPr>
          <w:rFonts w:ascii="Arial" w:hAnsi="Arial" w:cs="Arial"/>
          <w:sz w:val="24"/>
          <w:szCs w:val="24"/>
        </w:rPr>
        <w:t>documentos técnicos citados tem influência direta na estruturação ou na análise efetuada.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>Etimologicamente, "redigir" significa "exprimir por escrito</w:t>
      </w:r>
      <w:r>
        <w:rPr>
          <w:rFonts w:ascii="Arial" w:hAnsi="Arial" w:cs="Arial"/>
          <w:sz w:val="24"/>
          <w:szCs w:val="24"/>
        </w:rPr>
        <w:t xml:space="preserve"> aquilo que se concebe e deseja </w:t>
      </w:r>
      <w:r w:rsidRPr="00337842">
        <w:rPr>
          <w:rFonts w:ascii="Arial" w:hAnsi="Arial" w:cs="Arial"/>
          <w:sz w:val="24"/>
          <w:szCs w:val="24"/>
        </w:rPr>
        <w:t>externar". A redação de um contrato exige de quem o faz: Seg</w:t>
      </w:r>
      <w:r>
        <w:rPr>
          <w:rFonts w:ascii="Arial" w:hAnsi="Arial" w:cs="Arial"/>
          <w:sz w:val="24"/>
          <w:szCs w:val="24"/>
        </w:rPr>
        <w:t xml:space="preserve">uir uma ordem lógica, ser claro </w:t>
      </w:r>
      <w:r w:rsidRPr="00337842">
        <w:rPr>
          <w:rFonts w:ascii="Arial" w:hAnsi="Arial" w:cs="Arial"/>
          <w:sz w:val="24"/>
          <w:szCs w:val="24"/>
        </w:rPr>
        <w:t>e preciso, preservar o equilíbrio entre as partes, sagacidade e previsão, e coerência.</w:t>
      </w:r>
    </w:p>
    <w:p w:rsidR="00D6493D" w:rsidRDefault="00337842" w:rsidP="000F58DB">
      <w:pPr>
        <w:rPr>
          <w:rFonts w:ascii="Arial" w:hAnsi="Arial" w:cs="Arial"/>
          <w:sz w:val="24"/>
          <w:szCs w:val="24"/>
        </w:rPr>
      </w:pPr>
      <w:r w:rsidRPr="00337842">
        <w:rPr>
          <w:rFonts w:ascii="Arial" w:hAnsi="Arial" w:cs="Arial"/>
          <w:sz w:val="24"/>
          <w:szCs w:val="24"/>
        </w:rPr>
        <w:t xml:space="preserve">Tais requisitos podem </w:t>
      </w:r>
      <w:r w:rsidR="00D6493D">
        <w:rPr>
          <w:rFonts w:ascii="Arial" w:hAnsi="Arial" w:cs="Arial"/>
          <w:sz w:val="24"/>
          <w:szCs w:val="24"/>
        </w:rPr>
        <w:t>ser entendidos mediante a sequência dos processos</w:t>
      </w:r>
      <w:r w:rsidRPr="00337842">
        <w:rPr>
          <w:rFonts w:ascii="Arial" w:hAnsi="Arial" w:cs="Arial"/>
          <w:sz w:val="24"/>
          <w:szCs w:val="24"/>
        </w:rPr>
        <w:t xml:space="preserve"> a seguir.</w:t>
      </w:r>
    </w:p>
    <w:p w:rsidR="00D6493D" w:rsidRDefault="00D6493D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43625" cy="1990725"/>
            <wp:effectExtent l="0" t="0" r="2857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lastRenderedPageBreak/>
        <w:t>Cláusula típica que pode ser agrupada sob a pergunta (1) - "Quem são as Partes?"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As partes, identificadas e qualificadas.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Cláusulas típicas que podem ser agrupadas sob a pergunta (2) - "O que deve ser feito?"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Objeto;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Local de execução do objeto;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Autorizações necessárias à execução do objeto;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Relação dos documentos anexados ao contrato, integrando-o;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Ordem de prevalência entre o contrato e os documentos que lhe são anexos;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Definições de termos técnicos e expressões;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Idioma do contrato;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Legislação aplicável.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Cláusulas típicas que podem ser agrupadas sob a pergunta (3) - "Como deve ser feito?"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Regime de execução do contrato;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Especificações e normas técnicas aplicáveis;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Qualidade;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Meio ambiente; 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Procedimentos de Segurança e Medicina do Trabalho;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Fiscalização;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Condições e limites de subcontratações;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Condições de operação inicial;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Condições dos recebimentos provisório e definitivo do objeto.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Cláusulas típicas que podem ser agrupadas sob a pergunta (4) - "Quando fazer?"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Prazo de execução do objeto e vigência do contrato;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Datas-marco;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lastRenderedPageBreak/>
        <w:t>- Prazo de extinção do contrato;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Cronograma físico de execução.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Cláusulas típicas que podem ser agrupadas sob a pergunta (5) - "Por quanto?"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Preço;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Impostos e tributos incidentes;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Forma de medição e emissão de documentos de cobrança;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Condições de pagamento;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Reajustamento de preços;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Ajuste financeiro pelo prazo de pagamento;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Atualização monetária por atraso de pagamento.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Cláusulas típicas que podem ser agrupadas sob a pergunta (6) - "Com que garantia?"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Garantia de execução do contrato ("Performance </w:t>
      </w:r>
      <w:proofErr w:type="spellStart"/>
      <w:r w:rsidRPr="00292F15">
        <w:rPr>
          <w:rFonts w:ascii="Arial" w:hAnsi="Arial" w:cs="Arial"/>
          <w:sz w:val="24"/>
          <w:szCs w:val="24"/>
        </w:rPr>
        <w:t>bond</w:t>
      </w:r>
      <w:proofErr w:type="spellEnd"/>
      <w:r w:rsidRPr="00292F15">
        <w:rPr>
          <w:rFonts w:ascii="Arial" w:hAnsi="Arial" w:cs="Arial"/>
          <w:sz w:val="24"/>
          <w:szCs w:val="24"/>
        </w:rPr>
        <w:t>");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Multas e penalidades;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Danos acordados;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Garantia técnica do objeto.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Cláusulas típicas que podem ser agrupadas sob a pergunta </w:t>
      </w:r>
      <w:r w:rsidR="001D4269" w:rsidRPr="00292F15">
        <w:rPr>
          <w:rFonts w:ascii="Arial" w:hAnsi="Arial" w:cs="Arial"/>
          <w:sz w:val="24"/>
          <w:szCs w:val="24"/>
        </w:rPr>
        <w:t xml:space="preserve">(7) - "Quais são os deveres das </w:t>
      </w:r>
      <w:r w:rsidRPr="00292F15">
        <w:rPr>
          <w:rFonts w:ascii="Arial" w:hAnsi="Arial" w:cs="Arial"/>
          <w:sz w:val="24"/>
          <w:szCs w:val="24"/>
        </w:rPr>
        <w:t>partes?"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Obrigações comuns às partes;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Obrigações da contratante;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Obrigações da contratada;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Responsabilidades de cada parte;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Interferências da parte contratante;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Comunicação entre as partes. 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lastRenderedPageBreak/>
        <w:t>Cláusulas típicas que podem ser agrupadas sob a pergunta</w:t>
      </w:r>
      <w:r w:rsidR="001D4269" w:rsidRPr="00292F15">
        <w:rPr>
          <w:rFonts w:ascii="Arial" w:hAnsi="Arial" w:cs="Arial"/>
          <w:sz w:val="24"/>
          <w:szCs w:val="24"/>
        </w:rPr>
        <w:t xml:space="preserve"> (8) - "Como se pode terminar o </w:t>
      </w:r>
      <w:r w:rsidRPr="00292F15">
        <w:rPr>
          <w:rFonts w:ascii="Arial" w:hAnsi="Arial" w:cs="Arial"/>
          <w:sz w:val="24"/>
          <w:szCs w:val="24"/>
        </w:rPr>
        <w:t>contrato?"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Suspensão dos serviços;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Rescisão;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Força maior - definição, </w:t>
      </w:r>
      <w:r w:rsidR="001D4269" w:rsidRPr="00292F15">
        <w:rPr>
          <w:rFonts w:ascii="Arial" w:hAnsi="Arial" w:cs="Arial"/>
          <w:sz w:val="24"/>
          <w:szCs w:val="24"/>
        </w:rPr>
        <w:t>consequências</w:t>
      </w:r>
      <w:r w:rsidRPr="00292F15">
        <w:rPr>
          <w:rFonts w:ascii="Arial" w:hAnsi="Arial" w:cs="Arial"/>
          <w:sz w:val="24"/>
          <w:szCs w:val="24"/>
        </w:rPr>
        <w:t xml:space="preserve"> e comunicação;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Processos de solução de disputas e controvérsias;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Foro.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92F15">
        <w:rPr>
          <w:rFonts w:ascii="Arial" w:hAnsi="Arial" w:cs="Arial"/>
          <w:b/>
          <w:sz w:val="24"/>
          <w:szCs w:val="24"/>
        </w:rPr>
        <w:t>Contrato de construção de obra particular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Segundo Meirelles (1996, p.178), “contrato de construção é to</w:t>
      </w:r>
      <w:r w:rsidR="001D4269" w:rsidRPr="00292F15">
        <w:rPr>
          <w:rFonts w:ascii="Arial" w:hAnsi="Arial" w:cs="Arial"/>
          <w:sz w:val="24"/>
          <w:szCs w:val="24"/>
        </w:rPr>
        <w:t xml:space="preserve">do ajuste para execução de obra </w:t>
      </w:r>
      <w:r w:rsidRPr="00292F15">
        <w:rPr>
          <w:rFonts w:ascii="Arial" w:hAnsi="Arial" w:cs="Arial"/>
          <w:sz w:val="24"/>
          <w:szCs w:val="24"/>
        </w:rPr>
        <w:t>certa e determinada, sob direção e responsabilidade do const</w:t>
      </w:r>
      <w:r w:rsidR="001D4269" w:rsidRPr="00292F15">
        <w:rPr>
          <w:rFonts w:ascii="Arial" w:hAnsi="Arial" w:cs="Arial"/>
          <w:sz w:val="24"/>
          <w:szCs w:val="24"/>
        </w:rPr>
        <w:t xml:space="preserve">rutor, pessoa física e jurídica </w:t>
      </w:r>
      <w:r w:rsidRPr="00292F15">
        <w:rPr>
          <w:rFonts w:ascii="Arial" w:hAnsi="Arial" w:cs="Arial"/>
          <w:sz w:val="24"/>
          <w:szCs w:val="24"/>
        </w:rPr>
        <w:t>legalmente habilitada a construir, que se incumbe dos trab</w:t>
      </w:r>
      <w:r w:rsidR="001D4269" w:rsidRPr="00292F15">
        <w:rPr>
          <w:rFonts w:ascii="Arial" w:hAnsi="Arial" w:cs="Arial"/>
          <w:sz w:val="24"/>
          <w:szCs w:val="24"/>
        </w:rPr>
        <w:t xml:space="preserve">alhos especificados no projeto, </w:t>
      </w:r>
      <w:r w:rsidRPr="00292F15">
        <w:rPr>
          <w:rFonts w:ascii="Arial" w:hAnsi="Arial" w:cs="Arial"/>
          <w:sz w:val="24"/>
          <w:szCs w:val="24"/>
        </w:rPr>
        <w:t>mediante as condições avençadas com o proprietário ou comitente”.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Tal conceito abarca as duas modalidades de contrato </w:t>
      </w:r>
      <w:r w:rsidR="001D4269" w:rsidRPr="00292F15">
        <w:rPr>
          <w:rFonts w:ascii="Arial" w:hAnsi="Arial" w:cs="Arial"/>
          <w:sz w:val="24"/>
          <w:szCs w:val="24"/>
        </w:rPr>
        <w:t xml:space="preserve">de obra particular conhecidas e </w:t>
      </w:r>
      <w:r w:rsidRPr="00292F15">
        <w:rPr>
          <w:rFonts w:ascii="Arial" w:hAnsi="Arial" w:cs="Arial"/>
          <w:sz w:val="24"/>
          <w:szCs w:val="24"/>
        </w:rPr>
        <w:t>praticadas – a</w:t>
      </w:r>
      <w:r w:rsidR="001D4269" w:rsidRPr="00292F15">
        <w:rPr>
          <w:rFonts w:ascii="Arial" w:hAnsi="Arial" w:cs="Arial"/>
          <w:sz w:val="24"/>
          <w:szCs w:val="24"/>
        </w:rPr>
        <w:t xml:space="preserve"> empreitada e a administração</w:t>
      </w:r>
      <w:r w:rsidRPr="00292F15">
        <w:rPr>
          <w:rFonts w:ascii="Arial" w:hAnsi="Arial" w:cs="Arial"/>
          <w:sz w:val="24"/>
          <w:szCs w:val="24"/>
        </w:rPr>
        <w:t>: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Contrato por Administração: o prestador de serviços</w:t>
      </w:r>
      <w:r w:rsidR="001D4269" w:rsidRPr="00292F15">
        <w:rPr>
          <w:rFonts w:ascii="Arial" w:hAnsi="Arial" w:cs="Arial"/>
          <w:sz w:val="24"/>
          <w:szCs w:val="24"/>
        </w:rPr>
        <w:t xml:space="preserve"> negocia apenas a sua atividade </w:t>
      </w:r>
      <w:r w:rsidRPr="00292F15">
        <w:rPr>
          <w:rFonts w:ascii="Arial" w:hAnsi="Arial" w:cs="Arial"/>
          <w:sz w:val="24"/>
          <w:szCs w:val="24"/>
        </w:rPr>
        <w:t xml:space="preserve">profissional, não assumindo responsabilidades por quantidades </w:t>
      </w:r>
      <w:r w:rsidR="001D4269" w:rsidRPr="00292F15">
        <w:rPr>
          <w:rFonts w:ascii="Arial" w:hAnsi="Arial" w:cs="Arial"/>
          <w:sz w:val="24"/>
          <w:szCs w:val="24"/>
        </w:rPr>
        <w:t xml:space="preserve">e custos de materiais, assim </w:t>
      </w:r>
      <w:r w:rsidRPr="00292F15">
        <w:rPr>
          <w:rFonts w:ascii="Arial" w:hAnsi="Arial" w:cs="Arial"/>
          <w:sz w:val="24"/>
          <w:szCs w:val="24"/>
        </w:rPr>
        <w:t>como da remuneração dos operários envolvidos na exe</w:t>
      </w:r>
      <w:r w:rsidR="001D4269" w:rsidRPr="00292F15">
        <w:rPr>
          <w:rFonts w:ascii="Arial" w:hAnsi="Arial" w:cs="Arial"/>
          <w:sz w:val="24"/>
          <w:szCs w:val="24"/>
        </w:rPr>
        <w:t xml:space="preserve">cução dos serviços. O orçamento </w:t>
      </w:r>
      <w:r w:rsidRPr="00292F15">
        <w:rPr>
          <w:rFonts w:ascii="Arial" w:hAnsi="Arial" w:cs="Arial"/>
          <w:sz w:val="24"/>
          <w:szCs w:val="24"/>
        </w:rPr>
        <w:t>elaborado pelo profissional contratado é apen</w:t>
      </w:r>
      <w:r w:rsidR="001D4269" w:rsidRPr="00292F15">
        <w:rPr>
          <w:rFonts w:ascii="Arial" w:hAnsi="Arial" w:cs="Arial"/>
          <w:sz w:val="24"/>
          <w:szCs w:val="24"/>
        </w:rPr>
        <w:t xml:space="preserve">as um estimativo, não assumindo </w:t>
      </w:r>
      <w:r w:rsidRPr="00292F15">
        <w:rPr>
          <w:rFonts w:ascii="Arial" w:hAnsi="Arial" w:cs="Arial"/>
          <w:sz w:val="24"/>
          <w:szCs w:val="24"/>
        </w:rPr>
        <w:t>responsabilidades pela oscilação do preço que possa ocorrer no merc</w:t>
      </w:r>
      <w:r w:rsidR="001D4269" w:rsidRPr="00292F15">
        <w:rPr>
          <w:rFonts w:ascii="Arial" w:hAnsi="Arial" w:cs="Arial"/>
          <w:sz w:val="24"/>
          <w:szCs w:val="24"/>
        </w:rPr>
        <w:t xml:space="preserve">ado de materiais de </w:t>
      </w:r>
      <w:r w:rsidRPr="00292F15">
        <w:rPr>
          <w:rFonts w:ascii="Arial" w:hAnsi="Arial" w:cs="Arial"/>
          <w:sz w:val="24"/>
          <w:szCs w:val="24"/>
        </w:rPr>
        <w:t>construção, assim como do aumento do salário-base da categoria de profissionais envolvidos.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Contrato por Empreitada: o prestador de serviços </w:t>
      </w:r>
      <w:r w:rsidR="001D4269" w:rsidRPr="00292F15">
        <w:rPr>
          <w:rFonts w:ascii="Arial" w:hAnsi="Arial" w:cs="Arial"/>
          <w:sz w:val="24"/>
          <w:szCs w:val="24"/>
        </w:rPr>
        <w:t xml:space="preserve">assume a obra mediante um valor </w:t>
      </w:r>
      <w:r w:rsidRPr="00292F15">
        <w:rPr>
          <w:rFonts w:ascii="Arial" w:hAnsi="Arial" w:cs="Arial"/>
          <w:sz w:val="24"/>
          <w:szCs w:val="24"/>
        </w:rPr>
        <w:t>previamente estabelecido, tendo a responsabilidade pela compr</w:t>
      </w:r>
      <w:r w:rsidR="001D4269" w:rsidRPr="00292F15">
        <w:rPr>
          <w:rFonts w:ascii="Arial" w:hAnsi="Arial" w:cs="Arial"/>
          <w:sz w:val="24"/>
          <w:szCs w:val="24"/>
        </w:rPr>
        <w:t xml:space="preserve">a de materiais e custos com a </w:t>
      </w:r>
      <w:r w:rsidRPr="00292F15">
        <w:rPr>
          <w:rFonts w:ascii="Arial" w:hAnsi="Arial" w:cs="Arial"/>
          <w:sz w:val="24"/>
          <w:szCs w:val="24"/>
        </w:rPr>
        <w:t>mão-de-obra. O prestador de serviços assume os risc</w:t>
      </w:r>
      <w:r w:rsidR="001D4269" w:rsidRPr="00292F15">
        <w:rPr>
          <w:rFonts w:ascii="Arial" w:hAnsi="Arial" w:cs="Arial"/>
          <w:sz w:val="24"/>
          <w:szCs w:val="24"/>
        </w:rPr>
        <w:t xml:space="preserve">os de uma eventual oscilação do </w:t>
      </w:r>
      <w:r w:rsidRPr="00292F15">
        <w:rPr>
          <w:rFonts w:ascii="Arial" w:hAnsi="Arial" w:cs="Arial"/>
          <w:sz w:val="24"/>
          <w:szCs w:val="24"/>
        </w:rPr>
        <w:t>mercado.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Contrato Misto: É a combinação dos contratos mencionado</w:t>
      </w:r>
      <w:r w:rsidR="001D4269" w:rsidRPr="00292F15">
        <w:rPr>
          <w:rFonts w:ascii="Arial" w:hAnsi="Arial" w:cs="Arial"/>
          <w:sz w:val="24"/>
          <w:szCs w:val="24"/>
        </w:rPr>
        <w:t xml:space="preserve">s anteriormente. O prestador de </w:t>
      </w:r>
      <w:r w:rsidRPr="00292F15">
        <w:rPr>
          <w:rFonts w:ascii="Arial" w:hAnsi="Arial" w:cs="Arial"/>
          <w:sz w:val="24"/>
          <w:szCs w:val="24"/>
        </w:rPr>
        <w:t>serviços se compromete a executar determinada obra</w:t>
      </w:r>
      <w:r w:rsidR="001D4269" w:rsidRPr="00292F15">
        <w:rPr>
          <w:rFonts w:ascii="Arial" w:hAnsi="Arial" w:cs="Arial"/>
          <w:sz w:val="24"/>
          <w:szCs w:val="24"/>
        </w:rPr>
        <w:t xml:space="preserve"> por um valor fixo, havendo uma </w:t>
      </w:r>
      <w:r w:rsidRPr="00292F15">
        <w:rPr>
          <w:rFonts w:ascii="Arial" w:hAnsi="Arial" w:cs="Arial"/>
          <w:sz w:val="24"/>
          <w:szCs w:val="24"/>
        </w:rPr>
        <w:t>cláusula contratual para reajuste de salários e preços de mater</w:t>
      </w:r>
      <w:r w:rsidR="001D4269" w:rsidRPr="00292F15">
        <w:rPr>
          <w:rFonts w:ascii="Arial" w:hAnsi="Arial" w:cs="Arial"/>
          <w:sz w:val="24"/>
          <w:szCs w:val="24"/>
        </w:rPr>
        <w:t xml:space="preserve">iais de construção, caso ocorra </w:t>
      </w:r>
      <w:r w:rsidRPr="00292F15">
        <w:rPr>
          <w:rFonts w:ascii="Arial" w:hAnsi="Arial" w:cs="Arial"/>
          <w:sz w:val="24"/>
          <w:szCs w:val="24"/>
        </w:rPr>
        <w:t>uma variação destes itens durante o período d</w:t>
      </w:r>
      <w:r w:rsidR="001D4269" w:rsidRPr="00292F15">
        <w:rPr>
          <w:rFonts w:ascii="Arial" w:hAnsi="Arial" w:cs="Arial"/>
          <w:sz w:val="24"/>
          <w:szCs w:val="24"/>
        </w:rPr>
        <w:t xml:space="preserve">e execução do trabalho. Além da </w:t>
      </w:r>
      <w:r w:rsidRPr="00292F15">
        <w:rPr>
          <w:rFonts w:ascii="Arial" w:hAnsi="Arial" w:cs="Arial"/>
          <w:sz w:val="24"/>
          <w:szCs w:val="24"/>
        </w:rPr>
        <w:t>responsabilidade pela variação dos preços, o contrato também</w:t>
      </w:r>
      <w:r w:rsidR="001D4269" w:rsidRPr="00292F15">
        <w:rPr>
          <w:rFonts w:ascii="Arial" w:hAnsi="Arial" w:cs="Arial"/>
          <w:sz w:val="24"/>
          <w:szCs w:val="24"/>
        </w:rPr>
        <w:t xml:space="preserve"> pode conter a responsabilidade </w:t>
      </w:r>
      <w:r w:rsidRPr="00292F15">
        <w:rPr>
          <w:rFonts w:ascii="Arial" w:hAnsi="Arial" w:cs="Arial"/>
          <w:sz w:val="24"/>
          <w:szCs w:val="24"/>
        </w:rPr>
        <w:t>pela compra de materiais, contratação de mão-de-obra e p</w:t>
      </w:r>
      <w:r w:rsidR="001D4269" w:rsidRPr="00292F15">
        <w:rPr>
          <w:rFonts w:ascii="Arial" w:hAnsi="Arial" w:cs="Arial"/>
          <w:sz w:val="24"/>
          <w:szCs w:val="24"/>
        </w:rPr>
        <w:t xml:space="preserve">agamento da mesma, aprovação de </w:t>
      </w:r>
      <w:r w:rsidRPr="00292F15">
        <w:rPr>
          <w:rFonts w:ascii="Arial" w:hAnsi="Arial" w:cs="Arial"/>
          <w:sz w:val="24"/>
          <w:szCs w:val="24"/>
        </w:rPr>
        <w:t>projetos junto à prefeitura e concessionárias locais, substitui</w:t>
      </w:r>
      <w:r w:rsidR="001D4269" w:rsidRPr="00292F15">
        <w:rPr>
          <w:rFonts w:ascii="Arial" w:hAnsi="Arial" w:cs="Arial"/>
          <w:sz w:val="24"/>
          <w:szCs w:val="24"/>
        </w:rPr>
        <w:t xml:space="preserve">ção de funcionários, etc. Dessa </w:t>
      </w:r>
      <w:r w:rsidRPr="00292F15">
        <w:rPr>
          <w:rFonts w:ascii="Arial" w:hAnsi="Arial" w:cs="Arial"/>
          <w:sz w:val="24"/>
          <w:szCs w:val="24"/>
        </w:rPr>
        <w:t>forma, as modalidades mencionadas servem como orientação conceitual.</w:t>
      </w:r>
    </w:p>
    <w:p w:rsidR="001D4269" w:rsidRPr="00292F15" w:rsidRDefault="001D4269" w:rsidP="00292F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92F15">
        <w:rPr>
          <w:rFonts w:ascii="Arial" w:hAnsi="Arial" w:cs="Arial"/>
          <w:b/>
          <w:sz w:val="24"/>
          <w:szCs w:val="24"/>
        </w:rPr>
        <w:t>Contrato de construção de obra pública</w:t>
      </w:r>
    </w:p>
    <w:p w:rsidR="00337842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Contratos de construção de obra pública são todos os aju</w:t>
      </w:r>
      <w:r w:rsidR="001D4269" w:rsidRPr="00292F15">
        <w:rPr>
          <w:rFonts w:ascii="Arial" w:hAnsi="Arial" w:cs="Arial"/>
          <w:sz w:val="24"/>
          <w:szCs w:val="24"/>
        </w:rPr>
        <w:t xml:space="preserve">stes da Administração direta ou </w:t>
      </w:r>
      <w:r w:rsidRPr="00292F15">
        <w:rPr>
          <w:rFonts w:ascii="Arial" w:hAnsi="Arial" w:cs="Arial"/>
          <w:sz w:val="24"/>
          <w:szCs w:val="24"/>
        </w:rPr>
        <w:t>indireta que tenham por objeto realizações materiais des</w:t>
      </w:r>
      <w:r w:rsidR="001D4269" w:rsidRPr="00292F15">
        <w:rPr>
          <w:rFonts w:ascii="Arial" w:hAnsi="Arial" w:cs="Arial"/>
          <w:sz w:val="24"/>
          <w:szCs w:val="24"/>
        </w:rPr>
        <w:t xml:space="preserve">tinadas ao uso comum do povo, à </w:t>
      </w:r>
      <w:r w:rsidRPr="00292F15">
        <w:rPr>
          <w:rFonts w:ascii="Arial" w:hAnsi="Arial" w:cs="Arial"/>
          <w:sz w:val="24"/>
          <w:szCs w:val="24"/>
        </w:rPr>
        <w:t>fruição de determinados usuários ou à utilização das próprias repartições administrativas. Em</w:t>
      </w:r>
      <w:r w:rsidR="001D4269" w:rsidRPr="00292F15"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t>sentido técnico-administrativo restrito, contrato de obra pública é somente aquele que vise à</w:t>
      </w:r>
      <w:r w:rsidR="001D4269" w:rsidRPr="00292F15"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t>execução de projeto de Engenharia, Arquitetura ou</w:t>
      </w:r>
      <w:r w:rsidR="001D4269" w:rsidRPr="00292F15">
        <w:rPr>
          <w:rFonts w:ascii="Arial" w:hAnsi="Arial" w:cs="Arial"/>
          <w:sz w:val="24"/>
          <w:szCs w:val="24"/>
        </w:rPr>
        <w:t xml:space="preserve"> Agronomia em imóvel público ou </w:t>
      </w:r>
      <w:r w:rsidRPr="00292F15">
        <w:rPr>
          <w:rFonts w:ascii="Arial" w:hAnsi="Arial" w:cs="Arial"/>
          <w:sz w:val="24"/>
          <w:szCs w:val="24"/>
        </w:rPr>
        <w:t>destinado a fins públicos. Estes contratos só podem</w:t>
      </w:r>
      <w:r w:rsidR="001D4269" w:rsidRPr="00292F15">
        <w:rPr>
          <w:rFonts w:ascii="Arial" w:hAnsi="Arial" w:cs="Arial"/>
          <w:sz w:val="24"/>
          <w:szCs w:val="24"/>
        </w:rPr>
        <w:t xml:space="preserve"> ser celebrados com empresas ou </w:t>
      </w:r>
      <w:r w:rsidRPr="00292F15">
        <w:rPr>
          <w:rFonts w:ascii="Arial" w:hAnsi="Arial" w:cs="Arial"/>
          <w:sz w:val="24"/>
          <w:szCs w:val="24"/>
        </w:rPr>
        <w:t>profissionais legalmente habilitados a construir (MEIRELLES, 1996, p.196).</w:t>
      </w:r>
    </w:p>
    <w:p w:rsid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Para fins de construção, as obras públicas podem ser classif</w:t>
      </w:r>
      <w:r w:rsidR="001D4269" w:rsidRPr="00292F15">
        <w:rPr>
          <w:rFonts w:ascii="Arial" w:hAnsi="Arial" w:cs="Arial"/>
          <w:sz w:val="24"/>
          <w:szCs w:val="24"/>
        </w:rPr>
        <w:t xml:space="preserve">icadas em </w:t>
      </w:r>
      <w:r w:rsidR="00292F15">
        <w:rPr>
          <w:rFonts w:ascii="Arial" w:hAnsi="Arial" w:cs="Arial"/>
          <w:sz w:val="24"/>
          <w:szCs w:val="24"/>
        </w:rPr>
        <w:t>três modalidades</w:t>
      </w:r>
      <w:r w:rsidRPr="00292F15">
        <w:rPr>
          <w:rFonts w:ascii="Arial" w:hAnsi="Arial" w:cs="Arial"/>
          <w:sz w:val="24"/>
          <w:szCs w:val="24"/>
        </w:rPr>
        <w:t xml:space="preserve">: </w:t>
      </w:r>
    </w:p>
    <w:p w:rsid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1) equipamentos urbanos (ruas, praça</w:t>
      </w:r>
      <w:r w:rsidR="00292F15" w:rsidRPr="00292F15">
        <w:rPr>
          <w:rFonts w:ascii="Arial" w:hAnsi="Arial" w:cs="Arial"/>
          <w:sz w:val="24"/>
          <w:szCs w:val="24"/>
        </w:rPr>
        <w:t xml:space="preserve">s, estádios, monumentos; </w:t>
      </w:r>
      <w:r w:rsidRPr="00292F15">
        <w:rPr>
          <w:rFonts w:ascii="Arial" w:hAnsi="Arial" w:cs="Arial"/>
          <w:sz w:val="24"/>
          <w:szCs w:val="24"/>
        </w:rPr>
        <w:t xml:space="preserve">calçamentos e canalizações; redes de energia elétrica e de </w:t>
      </w:r>
      <w:r w:rsidR="00292F15" w:rsidRPr="00292F15">
        <w:rPr>
          <w:rFonts w:ascii="Arial" w:hAnsi="Arial" w:cs="Arial"/>
          <w:sz w:val="24"/>
          <w:szCs w:val="24"/>
        </w:rPr>
        <w:t xml:space="preserve">comunicações; viadutos, túneis, </w:t>
      </w:r>
      <w:r w:rsidRPr="00292F15">
        <w:rPr>
          <w:rFonts w:ascii="Arial" w:hAnsi="Arial" w:cs="Arial"/>
          <w:sz w:val="24"/>
          <w:szCs w:val="24"/>
        </w:rPr>
        <w:t>metrôs e demais melhoramentos próprios da cidade)</w:t>
      </w:r>
      <w:r w:rsidR="00292F15" w:rsidRPr="00292F15">
        <w:rPr>
          <w:rFonts w:ascii="Arial" w:hAnsi="Arial" w:cs="Arial"/>
          <w:sz w:val="24"/>
          <w:szCs w:val="24"/>
        </w:rPr>
        <w:t xml:space="preserve">; </w:t>
      </w:r>
    </w:p>
    <w:p w:rsid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2) equipamento administrativo </w:t>
      </w:r>
      <w:r w:rsidR="00337842" w:rsidRPr="00292F15">
        <w:rPr>
          <w:rFonts w:ascii="Arial" w:hAnsi="Arial" w:cs="Arial"/>
          <w:sz w:val="24"/>
          <w:szCs w:val="24"/>
        </w:rPr>
        <w:t xml:space="preserve">(instalações e aparelhamento para serviços administrativos </w:t>
      </w:r>
      <w:r w:rsidRPr="00292F15">
        <w:rPr>
          <w:rFonts w:ascii="Arial" w:hAnsi="Arial" w:cs="Arial"/>
          <w:sz w:val="24"/>
          <w:szCs w:val="24"/>
        </w:rPr>
        <w:t xml:space="preserve">ou técnicos); </w:t>
      </w:r>
    </w:p>
    <w:p w:rsidR="00337842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3) empreendimento </w:t>
      </w:r>
      <w:r w:rsidR="00337842" w:rsidRPr="00292F15">
        <w:rPr>
          <w:rFonts w:ascii="Arial" w:hAnsi="Arial" w:cs="Arial"/>
          <w:sz w:val="24"/>
          <w:szCs w:val="24"/>
        </w:rPr>
        <w:t>de utilidade pública (ferrovias, rodovias, pontes, porto</w:t>
      </w:r>
      <w:r w:rsidRPr="00292F15">
        <w:rPr>
          <w:rFonts w:ascii="Arial" w:hAnsi="Arial" w:cs="Arial"/>
          <w:sz w:val="24"/>
          <w:szCs w:val="24"/>
        </w:rPr>
        <w:t xml:space="preserve">s, aeroportos, canais, obras de </w:t>
      </w:r>
      <w:r w:rsidR="00337842" w:rsidRPr="00292F15">
        <w:rPr>
          <w:rFonts w:ascii="Arial" w:hAnsi="Arial" w:cs="Arial"/>
          <w:sz w:val="24"/>
          <w:szCs w:val="24"/>
        </w:rPr>
        <w:t xml:space="preserve">saneamento, represas, usinas hidrelétricas ou atômicas e </w:t>
      </w:r>
      <w:r w:rsidRPr="00292F15">
        <w:rPr>
          <w:rFonts w:ascii="Arial" w:hAnsi="Arial" w:cs="Arial"/>
          <w:sz w:val="24"/>
          <w:szCs w:val="24"/>
        </w:rPr>
        <w:t xml:space="preserve">demais construções de interesse </w:t>
      </w:r>
      <w:r w:rsidR="00337842" w:rsidRPr="00292F15">
        <w:rPr>
          <w:rFonts w:ascii="Arial" w:hAnsi="Arial" w:cs="Arial"/>
          <w:sz w:val="24"/>
          <w:szCs w:val="24"/>
        </w:rPr>
        <w:t>coletivo); edifícios públicos (sedes de governo, repartiçõe</w:t>
      </w:r>
      <w:r w:rsidRPr="00292F15">
        <w:rPr>
          <w:rFonts w:ascii="Arial" w:hAnsi="Arial" w:cs="Arial"/>
          <w:sz w:val="24"/>
          <w:szCs w:val="24"/>
        </w:rPr>
        <w:t xml:space="preserve">s públicas, escolas, hospitais, </w:t>
      </w:r>
      <w:r w:rsidR="00337842" w:rsidRPr="00292F15">
        <w:rPr>
          <w:rFonts w:ascii="Arial" w:hAnsi="Arial" w:cs="Arial"/>
          <w:sz w:val="24"/>
          <w:szCs w:val="24"/>
        </w:rPr>
        <w:t>presídios, etc.) (MEIRELLES, 1996).</w:t>
      </w:r>
    </w:p>
    <w:p w:rsidR="00292F15" w:rsidRPr="00292F15" w:rsidRDefault="00337842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Quanto ao regime de execução – o modo como o </w:t>
      </w:r>
      <w:r w:rsidR="00292F15" w:rsidRPr="00292F15">
        <w:rPr>
          <w:rFonts w:ascii="Arial" w:hAnsi="Arial" w:cs="Arial"/>
          <w:sz w:val="24"/>
          <w:szCs w:val="24"/>
        </w:rPr>
        <w:t xml:space="preserve">contratante compromete-se com a </w:t>
      </w:r>
      <w:r w:rsidRPr="00292F15">
        <w:rPr>
          <w:rFonts w:ascii="Arial" w:hAnsi="Arial" w:cs="Arial"/>
          <w:sz w:val="24"/>
          <w:szCs w:val="24"/>
        </w:rPr>
        <w:t>administração a realizar a obra e a receber a remuneração</w:t>
      </w:r>
      <w:r w:rsidR="00292F15" w:rsidRPr="00292F15">
        <w:rPr>
          <w:rFonts w:ascii="Arial" w:hAnsi="Arial" w:cs="Arial"/>
          <w:sz w:val="24"/>
          <w:szCs w:val="24"/>
        </w:rPr>
        <w:t xml:space="preserve"> ajustada –, o contrato de obra </w:t>
      </w:r>
      <w:r w:rsidRPr="00292F15">
        <w:rPr>
          <w:rFonts w:ascii="Arial" w:hAnsi="Arial" w:cs="Arial"/>
          <w:sz w:val="24"/>
          <w:szCs w:val="24"/>
        </w:rPr>
        <w:t xml:space="preserve">pública admite três modalidades: 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1) empreitada;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2) administração contratada;</w:t>
      </w:r>
    </w:p>
    <w:p w:rsidR="00337842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3) regime de </w:t>
      </w:r>
      <w:r w:rsidR="00337842" w:rsidRPr="00292F15">
        <w:rPr>
          <w:rFonts w:ascii="Arial" w:hAnsi="Arial" w:cs="Arial"/>
          <w:sz w:val="24"/>
          <w:szCs w:val="24"/>
        </w:rPr>
        <w:t>tarefa. Estas podem ser combinadas numa mesma contratação.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92F15">
        <w:rPr>
          <w:rFonts w:ascii="Arial" w:hAnsi="Arial" w:cs="Arial"/>
          <w:b/>
          <w:sz w:val="24"/>
          <w:szCs w:val="24"/>
        </w:rPr>
        <w:t>Seguros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Existe ainda uma inexistência de unidade na área de contrat</w:t>
      </w:r>
      <w:r>
        <w:rPr>
          <w:rFonts w:ascii="Arial" w:hAnsi="Arial" w:cs="Arial"/>
          <w:sz w:val="24"/>
          <w:szCs w:val="24"/>
        </w:rPr>
        <w:t xml:space="preserve">ação de seguros para o setor de </w:t>
      </w:r>
      <w:r w:rsidRPr="00292F15">
        <w:rPr>
          <w:rFonts w:ascii="Arial" w:hAnsi="Arial" w:cs="Arial"/>
          <w:sz w:val="24"/>
          <w:szCs w:val="24"/>
        </w:rPr>
        <w:t>construção civil, o que vem dificultando uma uniformidade de demanda. O primeiro impass</w:t>
      </w:r>
      <w:r>
        <w:rPr>
          <w:rFonts w:ascii="Arial" w:hAnsi="Arial" w:cs="Arial"/>
          <w:sz w:val="24"/>
          <w:szCs w:val="24"/>
        </w:rPr>
        <w:t xml:space="preserve">e, </w:t>
      </w:r>
      <w:r w:rsidRPr="00292F15">
        <w:rPr>
          <w:rFonts w:ascii="Arial" w:hAnsi="Arial" w:cs="Arial"/>
          <w:sz w:val="24"/>
          <w:szCs w:val="24"/>
        </w:rPr>
        <w:t>no caso do seguro garantia, é o fato de que todas as e</w:t>
      </w:r>
      <w:r>
        <w:rPr>
          <w:rFonts w:ascii="Arial" w:hAnsi="Arial" w:cs="Arial"/>
          <w:sz w:val="24"/>
          <w:szCs w:val="24"/>
        </w:rPr>
        <w:t xml:space="preserve">mpresas de construção trabalham </w:t>
      </w:r>
      <w:r w:rsidRPr="00292F15">
        <w:rPr>
          <w:rFonts w:ascii="Arial" w:hAnsi="Arial" w:cs="Arial"/>
          <w:sz w:val="24"/>
          <w:szCs w:val="24"/>
        </w:rPr>
        <w:t>“alavancadas”. O produto é produzido para venda e entrega fut</w:t>
      </w:r>
      <w:r>
        <w:rPr>
          <w:rFonts w:ascii="Arial" w:hAnsi="Arial" w:cs="Arial"/>
          <w:sz w:val="24"/>
          <w:szCs w:val="24"/>
        </w:rPr>
        <w:t xml:space="preserve">ura, não se tratando, portanto, </w:t>
      </w:r>
      <w:r w:rsidRPr="00292F15">
        <w:rPr>
          <w:rFonts w:ascii="Arial" w:hAnsi="Arial" w:cs="Arial"/>
          <w:sz w:val="24"/>
          <w:szCs w:val="24"/>
        </w:rPr>
        <w:t>de imobilizado e, por conseguinte, não podendo ter o capital como parâmetro de risco. Para</w:t>
      </w:r>
      <w:r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t>KLINGER (1998), existe a necessidade de um amadurecimento da construção civil na</w:t>
      </w:r>
      <w:r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lastRenderedPageBreak/>
        <w:t>obtenção de apólices inerentes à sua atividade, e a constatação</w:t>
      </w:r>
      <w:r>
        <w:rPr>
          <w:rFonts w:ascii="Arial" w:hAnsi="Arial" w:cs="Arial"/>
          <w:sz w:val="24"/>
          <w:szCs w:val="24"/>
        </w:rPr>
        <w:t xml:space="preserve">, por parte das seguradoras, de </w:t>
      </w:r>
      <w:r w:rsidRPr="00292F15">
        <w:rPr>
          <w:rFonts w:ascii="Arial" w:hAnsi="Arial" w:cs="Arial"/>
          <w:sz w:val="24"/>
          <w:szCs w:val="24"/>
        </w:rPr>
        <w:t>que este é um mercado promissor. O autor cita os tipos de segur</w:t>
      </w:r>
      <w:r>
        <w:rPr>
          <w:rFonts w:ascii="Arial" w:hAnsi="Arial" w:cs="Arial"/>
          <w:sz w:val="24"/>
          <w:szCs w:val="24"/>
        </w:rPr>
        <w:t xml:space="preserve">os que as seguradoras </w:t>
      </w:r>
      <w:r w:rsidRPr="00292F15">
        <w:rPr>
          <w:rFonts w:ascii="Arial" w:hAnsi="Arial" w:cs="Arial"/>
          <w:sz w:val="24"/>
          <w:szCs w:val="24"/>
        </w:rPr>
        <w:t>dispõem para a construção civil, são eles: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garantia de entrega de imóvel (quebra de contrato p</w:t>
      </w:r>
      <w:r>
        <w:rPr>
          <w:rFonts w:ascii="Arial" w:hAnsi="Arial" w:cs="Arial"/>
          <w:sz w:val="24"/>
          <w:szCs w:val="24"/>
        </w:rPr>
        <w:t xml:space="preserve">or parte da construtora) – foco </w:t>
      </w:r>
      <w:r w:rsidRPr="00292F15">
        <w:rPr>
          <w:rFonts w:ascii="Arial" w:hAnsi="Arial" w:cs="Arial"/>
          <w:sz w:val="24"/>
          <w:szCs w:val="24"/>
        </w:rPr>
        <w:t>atual das atenções de todo o mercado imobiliário tendo em vista fragilidades nas vendas.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Assegura a entrega do empreendimento de acordo com</w:t>
      </w:r>
      <w:r>
        <w:rPr>
          <w:rFonts w:ascii="Arial" w:hAnsi="Arial" w:cs="Arial"/>
          <w:sz w:val="24"/>
          <w:szCs w:val="24"/>
        </w:rPr>
        <w:t xml:space="preserve"> seu memorial descritivo, dando </w:t>
      </w:r>
      <w:r w:rsidRPr="00292F15">
        <w:rPr>
          <w:rFonts w:ascii="Arial" w:hAnsi="Arial" w:cs="Arial"/>
          <w:sz w:val="24"/>
          <w:szCs w:val="24"/>
        </w:rPr>
        <w:t>garantias ao investidor e ao comprador final. Tran</w:t>
      </w:r>
      <w:r>
        <w:rPr>
          <w:rFonts w:ascii="Arial" w:hAnsi="Arial" w:cs="Arial"/>
          <w:sz w:val="24"/>
          <w:szCs w:val="24"/>
        </w:rPr>
        <w:t xml:space="preserve">smite a confiança necessária ao </w:t>
      </w:r>
      <w:r w:rsidRPr="00292F15">
        <w:rPr>
          <w:rFonts w:ascii="Arial" w:hAnsi="Arial" w:cs="Arial"/>
          <w:sz w:val="24"/>
          <w:szCs w:val="24"/>
        </w:rPr>
        <w:t>consumidor permitindo abrir o plantão de vendas já no início da obra;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92F15">
        <w:rPr>
          <w:rFonts w:ascii="Arial" w:hAnsi="Arial" w:cs="Arial"/>
          <w:sz w:val="24"/>
          <w:szCs w:val="24"/>
        </w:rPr>
        <w:t>Seguro de crédito (quebra de contrato por parte do comprado</w:t>
      </w:r>
      <w:r>
        <w:rPr>
          <w:rFonts w:ascii="Arial" w:hAnsi="Arial" w:cs="Arial"/>
          <w:sz w:val="24"/>
          <w:szCs w:val="24"/>
        </w:rPr>
        <w:t xml:space="preserve">r – pessoa física ou jurídica – </w:t>
      </w:r>
      <w:r w:rsidRPr="00292F15">
        <w:rPr>
          <w:rFonts w:ascii="Arial" w:hAnsi="Arial" w:cs="Arial"/>
          <w:sz w:val="24"/>
          <w:szCs w:val="24"/>
        </w:rPr>
        <w:t>com a interrupção de pagamentos acordados);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Seguro prestamista (morte/invalidez do comprador. Garante </w:t>
      </w:r>
      <w:r>
        <w:rPr>
          <w:rFonts w:ascii="Arial" w:hAnsi="Arial" w:cs="Arial"/>
          <w:sz w:val="24"/>
          <w:szCs w:val="24"/>
        </w:rPr>
        <w:t xml:space="preserve">a quitação do imóvel através do </w:t>
      </w:r>
      <w:r w:rsidRPr="00292F15">
        <w:rPr>
          <w:rFonts w:ascii="Arial" w:hAnsi="Arial" w:cs="Arial"/>
          <w:sz w:val="24"/>
          <w:szCs w:val="24"/>
        </w:rPr>
        <w:t xml:space="preserve">seguro embutido nas prestações do imóvel. Em caso de </w:t>
      </w:r>
      <w:r>
        <w:rPr>
          <w:rFonts w:ascii="Arial" w:hAnsi="Arial" w:cs="Arial"/>
          <w:sz w:val="24"/>
          <w:szCs w:val="24"/>
        </w:rPr>
        <w:t xml:space="preserve">morte ou invalidez do comprador </w:t>
      </w:r>
      <w:r w:rsidRPr="00292F15">
        <w:rPr>
          <w:rFonts w:ascii="Arial" w:hAnsi="Arial" w:cs="Arial"/>
          <w:sz w:val="24"/>
          <w:szCs w:val="24"/>
        </w:rPr>
        <w:t>titular, se responsabiliza pela quitação do saldo deved</w:t>
      </w:r>
      <w:r>
        <w:rPr>
          <w:rFonts w:ascii="Arial" w:hAnsi="Arial" w:cs="Arial"/>
          <w:sz w:val="24"/>
          <w:szCs w:val="24"/>
        </w:rPr>
        <w:t xml:space="preserve">or. Este seguro vale tanto para </w:t>
      </w:r>
      <w:r w:rsidRPr="00292F15">
        <w:rPr>
          <w:rFonts w:ascii="Arial" w:hAnsi="Arial" w:cs="Arial"/>
          <w:sz w:val="24"/>
          <w:szCs w:val="24"/>
        </w:rPr>
        <w:t>construção quanto para reforma ou ampliação);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desemprego (afastamento profissional do comprador);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risco de engenharia;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responsabilidade civil;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garantia de qualidade do imóvel após conclusão;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Seguro de vida dos operários;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Seguro privado de complemento da previdência social; 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Dentre os seguros elencados, tem destaque o seguro r</w:t>
      </w:r>
      <w:r w:rsidR="00F1516A">
        <w:rPr>
          <w:rFonts w:ascii="Arial" w:hAnsi="Arial" w:cs="Arial"/>
          <w:sz w:val="24"/>
          <w:szCs w:val="24"/>
        </w:rPr>
        <w:t xml:space="preserve">isco engenharia, que garante ao </w:t>
      </w:r>
      <w:r w:rsidRPr="00292F15">
        <w:rPr>
          <w:rFonts w:ascii="Arial" w:hAnsi="Arial" w:cs="Arial"/>
          <w:sz w:val="24"/>
          <w:szCs w:val="24"/>
        </w:rPr>
        <w:t xml:space="preserve">construtor indenização dos prejuízos causados por acidentes </w:t>
      </w:r>
      <w:r w:rsidR="00F1516A">
        <w:rPr>
          <w:rFonts w:ascii="Arial" w:hAnsi="Arial" w:cs="Arial"/>
          <w:sz w:val="24"/>
          <w:szCs w:val="24"/>
        </w:rPr>
        <w:t xml:space="preserve">(eventos súbitos e imprevistos, </w:t>
      </w:r>
      <w:r w:rsidRPr="00292F15">
        <w:rPr>
          <w:rFonts w:ascii="Arial" w:hAnsi="Arial" w:cs="Arial"/>
          <w:sz w:val="24"/>
          <w:szCs w:val="24"/>
        </w:rPr>
        <w:t xml:space="preserve">na linguagem do seguro) durante execução de obras </w:t>
      </w:r>
      <w:r w:rsidR="00F1516A">
        <w:rPr>
          <w:rFonts w:ascii="Arial" w:hAnsi="Arial" w:cs="Arial"/>
          <w:sz w:val="24"/>
          <w:szCs w:val="24"/>
        </w:rPr>
        <w:t xml:space="preserve">civis, instalação e montagem de </w:t>
      </w:r>
      <w:r w:rsidRPr="00292F15">
        <w:rPr>
          <w:rFonts w:ascii="Arial" w:hAnsi="Arial" w:cs="Arial"/>
          <w:sz w:val="24"/>
          <w:szCs w:val="24"/>
        </w:rPr>
        <w:t xml:space="preserve">máquinas e equipamentos, e quebra (acidental e repentina) </w:t>
      </w:r>
      <w:r w:rsidR="00F1516A">
        <w:rPr>
          <w:rFonts w:ascii="Arial" w:hAnsi="Arial" w:cs="Arial"/>
          <w:sz w:val="24"/>
          <w:szCs w:val="24"/>
        </w:rPr>
        <w:t xml:space="preserve">de equipamentos de produção. Os </w:t>
      </w:r>
      <w:r w:rsidRPr="00292F15">
        <w:rPr>
          <w:rFonts w:ascii="Arial" w:hAnsi="Arial" w:cs="Arial"/>
          <w:sz w:val="24"/>
          <w:szCs w:val="24"/>
        </w:rPr>
        <w:t xml:space="preserve">bens cobertos são a obra em si e seus materiais, o </w:t>
      </w:r>
      <w:r w:rsidR="00F1516A">
        <w:rPr>
          <w:rFonts w:ascii="Arial" w:hAnsi="Arial" w:cs="Arial"/>
          <w:sz w:val="24"/>
          <w:szCs w:val="24"/>
        </w:rPr>
        <w:t xml:space="preserve">objeto de montagem/instalação e </w:t>
      </w:r>
      <w:r w:rsidRPr="00292F15">
        <w:rPr>
          <w:rFonts w:ascii="Arial" w:hAnsi="Arial" w:cs="Arial"/>
          <w:sz w:val="24"/>
          <w:szCs w:val="24"/>
        </w:rPr>
        <w:t>equipamen</w:t>
      </w:r>
      <w:r w:rsidR="00F1516A">
        <w:rPr>
          <w:rFonts w:ascii="Arial" w:hAnsi="Arial" w:cs="Arial"/>
          <w:sz w:val="24"/>
          <w:szCs w:val="24"/>
        </w:rPr>
        <w:t>to ou máquina em funcionamento.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Dentre os tipos de cobertura estão a básica e a especial.</w:t>
      </w:r>
      <w:r w:rsidR="00F1516A">
        <w:rPr>
          <w:rFonts w:ascii="Arial" w:hAnsi="Arial" w:cs="Arial"/>
          <w:sz w:val="24"/>
          <w:szCs w:val="24"/>
        </w:rPr>
        <w:t xml:space="preserve"> A cobertura básica consiste em </w:t>
      </w:r>
      <w:r w:rsidRPr="00292F15">
        <w:rPr>
          <w:rFonts w:ascii="Arial" w:hAnsi="Arial" w:cs="Arial"/>
          <w:sz w:val="24"/>
          <w:szCs w:val="24"/>
        </w:rPr>
        <w:t>seguros para obras civis em construção, para instalação e montagem, cobrindo: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riscos inerentes à construção ou à instalação/montag</w:t>
      </w:r>
      <w:r w:rsidR="00F1516A">
        <w:rPr>
          <w:rFonts w:ascii="Arial" w:hAnsi="Arial" w:cs="Arial"/>
          <w:sz w:val="24"/>
          <w:szCs w:val="24"/>
        </w:rPr>
        <w:t xml:space="preserve">em, inclusive incêndio, erro de </w:t>
      </w:r>
      <w:r w:rsidRPr="00292F15">
        <w:rPr>
          <w:rFonts w:ascii="Arial" w:hAnsi="Arial" w:cs="Arial"/>
          <w:sz w:val="24"/>
          <w:szCs w:val="24"/>
        </w:rPr>
        <w:t>execução ou de projeto e sabotagens;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roubo e furto qualificado;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lastRenderedPageBreak/>
        <w:t>- riscos da natureza (danos causados por vendaval, qu</w:t>
      </w:r>
      <w:r w:rsidR="00F1516A">
        <w:rPr>
          <w:rFonts w:ascii="Arial" w:hAnsi="Arial" w:cs="Arial"/>
          <w:sz w:val="24"/>
          <w:szCs w:val="24"/>
        </w:rPr>
        <w:t xml:space="preserve">eda de granizo, queda de raio e </w:t>
      </w:r>
      <w:r w:rsidRPr="00292F15">
        <w:rPr>
          <w:rFonts w:ascii="Arial" w:hAnsi="Arial" w:cs="Arial"/>
          <w:sz w:val="24"/>
          <w:szCs w:val="24"/>
        </w:rPr>
        <w:t>alagamento, entre outros);</w:t>
      </w:r>
    </w:p>
    <w:p w:rsid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impacto de veículos e queda de aeronaves.</w:t>
      </w:r>
    </w:p>
    <w:p w:rsidR="00F1516A" w:rsidRPr="00292F15" w:rsidRDefault="00F1516A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O seguro para quebra de máquinas, perdas e danos materiais aos bens descritos na apó</w:t>
      </w:r>
      <w:r w:rsidR="00F1516A">
        <w:rPr>
          <w:rFonts w:ascii="Arial" w:hAnsi="Arial" w:cs="Arial"/>
          <w:sz w:val="24"/>
          <w:szCs w:val="24"/>
        </w:rPr>
        <w:t xml:space="preserve">lice, de </w:t>
      </w:r>
      <w:r w:rsidRPr="00292F15">
        <w:rPr>
          <w:rFonts w:ascii="Arial" w:hAnsi="Arial" w:cs="Arial"/>
          <w:sz w:val="24"/>
          <w:szCs w:val="24"/>
        </w:rPr>
        <w:t>natureza súbita e imprevisível, é decorrente de causas como: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defeitos de fabricação e de material;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erros de projeto e de montagem;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falta de habilidade;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negligência;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sabotagem;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desintegração por força centrífuga;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curto-circuito;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tempestade ou qualquer outra causa, exceto as expressam</w:t>
      </w:r>
      <w:r w:rsidR="00F1516A">
        <w:rPr>
          <w:rFonts w:ascii="Arial" w:hAnsi="Arial" w:cs="Arial"/>
          <w:sz w:val="24"/>
          <w:szCs w:val="24"/>
        </w:rPr>
        <w:t xml:space="preserve">ente excluídas e desde que tais </w:t>
      </w:r>
      <w:r w:rsidRPr="00292F15">
        <w:rPr>
          <w:rFonts w:ascii="Arial" w:hAnsi="Arial" w:cs="Arial"/>
          <w:sz w:val="24"/>
          <w:szCs w:val="24"/>
        </w:rPr>
        <w:t>bens necessitem de reparo ou reposição e enquanto pe</w:t>
      </w:r>
      <w:r w:rsidR="00F1516A">
        <w:rPr>
          <w:rFonts w:ascii="Arial" w:hAnsi="Arial" w:cs="Arial"/>
          <w:sz w:val="24"/>
          <w:szCs w:val="24"/>
        </w:rPr>
        <w:t xml:space="preserve">rmanecerem válidos os elementos </w:t>
      </w:r>
      <w:r w:rsidRPr="00292F15">
        <w:rPr>
          <w:rFonts w:ascii="Arial" w:hAnsi="Arial" w:cs="Arial"/>
          <w:sz w:val="24"/>
          <w:szCs w:val="24"/>
        </w:rPr>
        <w:t>declarados na proposta e no questionário respondido na contratação dessa cobertura.</w:t>
      </w:r>
    </w:p>
    <w:p w:rsidR="00292F15" w:rsidRPr="00292F15" w:rsidRDefault="00F1516A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cobertura especial cobre: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despesas extraordinárias: Cobre despesas de mão-de-o</w:t>
      </w:r>
      <w:r w:rsidR="00F1516A">
        <w:rPr>
          <w:rFonts w:ascii="Arial" w:hAnsi="Arial" w:cs="Arial"/>
          <w:sz w:val="24"/>
          <w:szCs w:val="24"/>
        </w:rPr>
        <w:t xml:space="preserve">bra para serviços noturnos e/ou </w:t>
      </w:r>
      <w:r w:rsidRPr="00292F15">
        <w:rPr>
          <w:rFonts w:ascii="Arial" w:hAnsi="Arial" w:cs="Arial"/>
          <w:sz w:val="24"/>
          <w:szCs w:val="24"/>
        </w:rPr>
        <w:t>realizados em feriados e finais de semana para consertos ou f</w:t>
      </w:r>
      <w:r w:rsidR="00F1516A">
        <w:rPr>
          <w:rFonts w:ascii="Arial" w:hAnsi="Arial" w:cs="Arial"/>
          <w:sz w:val="24"/>
          <w:szCs w:val="24"/>
        </w:rPr>
        <w:t xml:space="preserve">retamento de meios de </w:t>
      </w:r>
      <w:r w:rsidRPr="00292F15">
        <w:rPr>
          <w:rFonts w:ascii="Arial" w:hAnsi="Arial" w:cs="Arial"/>
          <w:sz w:val="24"/>
          <w:szCs w:val="24"/>
        </w:rPr>
        <w:t>transporte.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tumultos: Cobre despesas com danos causados por t</w:t>
      </w:r>
      <w:r w:rsidR="00F1516A">
        <w:rPr>
          <w:rFonts w:ascii="Arial" w:hAnsi="Arial" w:cs="Arial"/>
          <w:sz w:val="24"/>
          <w:szCs w:val="24"/>
        </w:rPr>
        <w:t xml:space="preserve">umulto, greve ou greve patronal </w:t>
      </w:r>
      <w:r w:rsidRPr="00292F15">
        <w:rPr>
          <w:rFonts w:ascii="Arial" w:hAnsi="Arial" w:cs="Arial"/>
          <w:sz w:val="24"/>
          <w:szCs w:val="24"/>
        </w:rPr>
        <w:t>(</w:t>
      </w:r>
      <w:proofErr w:type="spellStart"/>
      <w:r w:rsidRPr="00292F15">
        <w:rPr>
          <w:rFonts w:ascii="Arial" w:hAnsi="Arial" w:cs="Arial"/>
          <w:sz w:val="24"/>
          <w:szCs w:val="24"/>
        </w:rPr>
        <w:t>lockout</w:t>
      </w:r>
      <w:proofErr w:type="spellEnd"/>
      <w:r w:rsidRPr="00292F15">
        <w:rPr>
          <w:rFonts w:ascii="Arial" w:hAnsi="Arial" w:cs="Arial"/>
          <w:sz w:val="24"/>
          <w:szCs w:val="24"/>
        </w:rPr>
        <w:t>).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desentulho do local: Cobre despesas com a retirada de entulho do local.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obras concluídas: Cobre danos materiais causados a partes da obra quando finalizadas.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obras temporárias: Cobre danos materiais causados exclus</w:t>
      </w:r>
      <w:r w:rsidR="00F1516A">
        <w:rPr>
          <w:rFonts w:ascii="Arial" w:hAnsi="Arial" w:cs="Arial"/>
          <w:sz w:val="24"/>
          <w:szCs w:val="24"/>
        </w:rPr>
        <w:t xml:space="preserve">ivamente a barracões e andaimes </w:t>
      </w:r>
      <w:r w:rsidRPr="00292F15">
        <w:rPr>
          <w:rFonts w:ascii="Arial" w:hAnsi="Arial" w:cs="Arial"/>
          <w:sz w:val="24"/>
          <w:szCs w:val="24"/>
        </w:rPr>
        <w:t>existentes no local da construção.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incêndio após entrega da obra: Cobre danos caus</w:t>
      </w:r>
      <w:r w:rsidR="00F1516A">
        <w:rPr>
          <w:rFonts w:ascii="Arial" w:hAnsi="Arial" w:cs="Arial"/>
          <w:sz w:val="24"/>
          <w:szCs w:val="24"/>
        </w:rPr>
        <w:t xml:space="preserve">ados ao prédio e ao conteúdo de </w:t>
      </w:r>
      <w:r w:rsidRPr="00292F15">
        <w:rPr>
          <w:rFonts w:ascii="Arial" w:hAnsi="Arial" w:cs="Arial"/>
          <w:sz w:val="24"/>
          <w:szCs w:val="24"/>
        </w:rPr>
        <w:t>apartamentos, escritórios comerciais, etc.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despesas de salvamento e contenção de sinistros: Cob</w:t>
      </w:r>
      <w:r w:rsidR="00F1516A">
        <w:rPr>
          <w:rFonts w:ascii="Arial" w:hAnsi="Arial" w:cs="Arial"/>
          <w:sz w:val="24"/>
          <w:szCs w:val="24"/>
        </w:rPr>
        <w:t xml:space="preserve">re despesas com providências de </w:t>
      </w:r>
      <w:r w:rsidRPr="00292F15">
        <w:rPr>
          <w:rFonts w:ascii="Arial" w:hAnsi="Arial" w:cs="Arial"/>
          <w:sz w:val="24"/>
          <w:szCs w:val="24"/>
        </w:rPr>
        <w:t xml:space="preserve">emergência para conter as </w:t>
      </w:r>
      <w:proofErr w:type="spellStart"/>
      <w:r w:rsidRPr="00292F15">
        <w:rPr>
          <w:rFonts w:ascii="Arial" w:hAnsi="Arial" w:cs="Arial"/>
          <w:sz w:val="24"/>
          <w:szCs w:val="24"/>
        </w:rPr>
        <w:t>conseqüências</w:t>
      </w:r>
      <w:proofErr w:type="spellEnd"/>
      <w:r w:rsidRPr="00292F15">
        <w:rPr>
          <w:rFonts w:ascii="Arial" w:hAnsi="Arial" w:cs="Arial"/>
          <w:sz w:val="24"/>
          <w:szCs w:val="24"/>
        </w:rPr>
        <w:t xml:space="preserve"> de prejuízo decorrente de acidentes.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lastRenderedPageBreak/>
        <w:t xml:space="preserve">- danos morais decorrentes de responsabilidade civil: Cobre danos </w:t>
      </w:r>
      <w:r w:rsidR="00F1516A">
        <w:rPr>
          <w:rFonts w:ascii="Arial" w:hAnsi="Arial" w:cs="Arial"/>
          <w:sz w:val="24"/>
          <w:szCs w:val="24"/>
        </w:rPr>
        <w:t xml:space="preserve">morais causados </w:t>
      </w:r>
      <w:r w:rsidRPr="00292F15">
        <w:rPr>
          <w:rFonts w:ascii="Arial" w:hAnsi="Arial" w:cs="Arial"/>
          <w:sz w:val="24"/>
          <w:szCs w:val="24"/>
        </w:rPr>
        <w:t>involuntariamente a terceiros em decorrência dos trabalhos pertinentes à obra.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Além destas, podem existir coberturas adicionais, como: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erro de projeto / risco de fabricante: Cobre danos causado</w:t>
      </w:r>
      <w:r w:rsidR="00F1516A">
        <w:rPr>
          <w:rFonts w:ascii="Arial" w:hAnsi="Arial" w:cs="Arial"/>
          <w:sz w:val="24"/>
          <w:szCs w:val="24"/>
        </w:rPr>
        <w:t xml:space="preserve">s à obra decorrentes de erro de </w:t>
      </w:r>
      <w:r w:rsidRPr="00292F15">
        <w:rPr>
          <w:rFonts w:ascii="Arial" w:hAnsi="Arial" w:cs="Arial"/>
          <w:sz w:val="24"/>
          <w:szCs w:val="24"/>
        </w:rPr>
        <w:t>projeto mais prejuízos ocorridos durante reposição, reparo ou retificação.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responsabilidade civil: Além de garantir indenização para </w:t>
      </w:r>
      <w:r w:rsidR="00F1516A">
        <w:rPr>
          <w:rFonts w:ascii="Arial" w:hAnsi="Arial" w:cs="Arial"/>
          <w:sz w:val="24"/>
          <w:szCs w:val="24"/>
        </w:rPr>
        <w:t xml:space="preserve">danos a terceiros, cobre gastos </w:t>
      </w:r>
      <w:r w:rsidRPr="00292F15">
        <w:rPr>
          <w:rFonts w:ascii="Arial" w:hAnsi="Arial" w:cs="Arial"/>
          <w:sz w:val="24"/>
          <w:szCs w:val="24"/>
        </w:rPr>
        <w:t>com honorários de advogados.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responsabilidade civil cruzada: Cobre os danos materiais e</w:t>
      </w:r>
      <w:r w:rsidR="00F1516A">
        <w:rPr>
          <w:rFonts w:ascii="Arial" w:hAnsi="Arial" w:cs="Arial"/>
          <w:sz w:val="24"/>
          <w:szCs w:val="24"/>
        </w:rPr>
        <w:t xml:space="preserve"> corporais causados </w:t>
      </w:r>
      <w:r w:rsidRPr="00292F15">
        <w:rPr>
          <w:rFonts w:ascii="Arial" w:hAnsi="Arial" w:cs="Arial"/>
          <w:sz w:val="24"/>
          <w:szCs w:val="24"/>
        </w:rPr>
        <w:t>involuntariamente a terceiros, decorrentes da execu</w:t>
      </w:r>
      <w:r w:rsidR="00F1516A">
        <w:rPr>
          <w:rFonts w:ascii="Arial" w:hAnsi="Arial" w:cs="Arial"/>
          <w:sz w:val="24"/>
          <w:szCs w:val="24"/>
        </w:rPr>
        <w:t xml:space="preserve">ção da obra por empreiteiros ou </w:t>
      </w:r>
      <w:r w:rsidRPr="00292F15">
        <w:rPr>
          <w:rFonts w:ascii="Arial" w:hAnsi="Arial" w:cs="Arial"/>
          <w:sz w:val="24"/>
          <w:szCs w:val="24"/>
        </w:rPr>
        <w:t xml:space="preserve">subempreiteiros ligados diretamente ao segurado principal na </w:t>
      </w:r>
      <w:r w:rsidR="00F1516A">
        <w:rPr>
          <w:rFonts w:ascii="Arial" w:hAnsi="Arial" w:cs="Arial"/>
          <w:sz w:val="24"/>
          <w:szCs w:val="24"/>
        </w:rPr>
        <w:t xml:space="preserve">prestação de serviços durante o </w:t>
      </w:r>
      <w:r w:rsidRPr="00292F15">
        <w:rPr>
          <w:rFonts w:ascii="Arial" w:hAnsi="Arial" w:cs="Arial"/>
          <w:sz w:val="24"/>
          <w:szCs w:val="24"/>
        </w:rPr>
        <w:t>prazo de vigência da apólice.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propriedade circunvizinha: Cobre danos materiais a outros </w:t>
      </w:r>
      <w:r w:rsidR="00F1516A">
        <w:rPr>
          <w:rFonts w:ascii="Arial" w:hAnsi="Arial" w:cs="Arial"/>
          <w:sz w:val="24"/>
          <w:szCs w:val="24"/>
        </w:rPr>
        <w:t xml:space="preserve">bens de propriedade do segurado </w:t>
      </w:r>
      <w:r w:rsidRPr="00292F15">
        <w:rPr>
          <w:rFonts w:ascii="Arial" w:hAnsi="Arial" w:cs="Arial"/>
          <w:sz w:val="24"/>
          <w:szCs w:val="24"/>
        </w:rPr>
        <w:t>ou bens de terceiros sob a sua guarda, custódia ou controle, e</w:t>
      </w:r>
      <w:r w:rsidR="00F1516A">
        <w:rPr>
          <w:rFonts w:ascii="Arial" w:hAnsi="Arial" w:cs="Arial"/>
          <w:sz w:val="24"/>
          <w:szCs w:val="24"/>
        </w:rPr>
        <w:t xml:space="preserve">xistentes no canteiro de obras, </w:t>
      </w:r>
      <w:r w:rsidRPr="00292F15">
        <w:rPr>
          <w:rFonts w:ascii="Arial" w:hAnsi="Arial" w:cs="Arial"/>
          <w:sz w:val="24"/>
          <w:szCs w:val="24"/>
        </w:rPr>
        <w:t>desde que comprovadamente decorrentes dos trabalhos de execução ou testes.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 xml:space="preserve">- equipamentos móveis/estacionários na obra: Cobre danos </w:t>
      </w:r>
      <w:r w:rsidR="00F1516A">
        <w:rPr>
          <w:rFonts w:ascii="Arial" w:hAnsi="Arial" w:cs="Arial"/>
          <w:sz w:val="24"/>
          <w:szCs w:val="24"/>
        </w:rPr>
        <w:t xml:space="preserve">de causa externa a equipamentos </w:t>
      </w:r>
      <w:r w:rsidRPr="00292F15">
        <w:rPr>
          <w:rFonts w:ascii="Arial" w:hAnsi="Arial" w:cs="Arial"/>
          <w:sz w:val="24"/>
          <w:szCs w:val="24"/>
        </w:rPr>
        <w:t xml:space="preserve">móveis ou estacionários dentro do canteiro de obras. 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equipamentos e ferramentas de pequeno e médio porte: G</w:t>
      </w:r>
      <w:r w:rsidR="00F1516A">
        <w:rPr>
          <w:rFonts w:ascii="Arial" w:hAnsi="Arial" w:cs="Arial"/>
          <w:sz w:val="24"/>
          <w:szCs w:val="24"/>
        </w:rPr>
        <w:t xml:space="preserve">arante perdas e danos materiais </w:t>
      </w:r>
      <w:r w:rsidRPr="00292F15">
        <w:rPr>
          <w:rFonts w:ascii="Arial" w:hAnsi="Arial" w:cs="Arial"/>
          <w:sz w:val="24"/>
          <w:szCs w:val="24"/>
        </w:rPr>
        <w:t>causados a equipamentos e ferramentas (como furadeiras</w:t>
      </w:r>
      <w:r w:rsidR="00F1516A">
        <w:rPr>
          <w:rFonts w:ascii="Arial" w:hAnsi="Arial" w:cs="Arial"/>
          <w:sz w:val="24"/>
          <w:szCs w:val="24"/>
        </w:rPr>
        <w:t xml:space="preserve">, marteletes, serras elétricas, </w:t>
      </w:r>
      <w:r w:rsidRPr="00292F15">
        <w:rPr>
          <w:rFonts w:ascii="Arial" w:hAnsi="Arial" w:cs="Arial"/>
          <w:sz w:val="24"/>
          <w:szCs w:val="24"/>
        </w:rPr>
        <w:t xml:space="preserve">compressores, lixadeiras, betoneiras, de propriedade do </w:t>
      </w:r>
      <w:r w:rsidR="00F1516A">
        <w:rPr>
          <w:rFonts w:ascii="Arial" w:hAnsi="Arial" w:cs="Arial"/>
          <w:sz w:val="24"/>
          <w:szCs w:val="24"/>
        </w:rPr>
        <w:t xml:space="preserve">segurado e/ou por ele alugados) </w:t>
      </w:r>
      <w:r w:rsidRPr="00292F15">
        <w:rPr>
          <w:rFonts w:ascii="Arial" w:hAnsi="Arial" w:cs="Arial"/>
          <w:sz w:val="24"/>
          <w:szCs w:val="24"/>
        </w:rPr>
        <w:t>utilizados na obra e nas instalações provisórias dentro do canteiro de obras.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manutenção simples, ampla e garantia: manutenção simp</w:t>
      </w:r>
      <w:r w:rsidR="00F1516A">
        <w:rPr>
          <w:rFonts w:ascii="Arial" w:hAnsi="Arial" w:cs="Arial"/>
          <w:sz w:val="24"/>
          <w:szCs w:val="24"/>
        </w:rPr>
        <w:t xml:space="preserve">les: Garante danos causados aos </w:t>
      </w:r>
      <w:r w:rsidRPr="00292F15">
        <w:rPr>
          <w:rFonts w:ascii="Arial" w:hAnsi="Arial" w:cs="Arial"/>
          <w:sz w:val="24"/>
          <w:szCs w:val="24"/>
        </w:rPr>
        <w:t>bens decorrentes da execução dos trabalhos de acertos, a</w:t>
      </w:r>
      <w:r w:rsidR="00F1516A">
        <w:rPr>
          <w:rFonts w:ascii="Arial" w:hAnsi="Arial" w:cs="Arial"/>
          <w:sz w:val="24"/>
          <w:szCs w:val="24"/>
        </w:rPr>
        <w:t xml:space="preserve">justes e verificação realizados </w:t>
      </w:r>
      <w:r w:rsidRPr="00292F15">
        <w:rPr>
          <w:rFonts w:ascii="Arial" w:hAnsi="Arial" w:cs="Arial"/>
          <w:sz w:val="24"/>
          <w:szCs w:val="24"/>
        </w:rPr>
        <w:t>durante o período de manutenção; manutenção ampla: Al</w:t>
      </w:r>
      <w:r w:rsidR="00F1516A">
        <w:rPr>
          <w:rFonts w:ascii="Arial" w:hAnsi="Arial" w:cs="Arial"/>
          <w:sz w:val="24"/>
          <w:szCs w:val="24"/>
        </w:rPr>
        <w:t xml:space="preserve">ém da cobertura para manutenção </w:t>
      </w:r>
      <w:r w:rsidRPr="00292F15">
        <w:rPr>
          <w:rFonts w:ascii="Arial" w:hAnsi="Arial" w:cs="Arial"/>
          <w:sz w:val="24"/>
          <w:szCs w:val="24"/>
        </w:rPr>
        <w:t>simples, ou seja, para os empreiteiros segurados, durante as op</w:t>
      </w:r>
      <w:r w:rsidR="00F1516A">
        <w:rPr>
          <w:rFonts w:ascii="Arial" w:hAnsi="Arial" w:cs="Arial"/>
          <w:sz w:val="24"/>
          <w:szCs w:val="24"/>
        </w:rPr>
        <w:t xml:space="preserve">erações realizadas por eles, no </w:t>
      </w:r>
      <w:r w:rsidRPr="00292F15">
        <w:rPr>
          <w:rFonts w:ascii="Arial" w:hAnsi="Arial" w:cs="Arial"/>
          <w:sz w:val="24"/>
          <w:szCs w:val="24"/>
        </w:rPr>
        <w:t>período de manutenção, garante danos verificados nesse me</w:t>
      </w:r>
      <w:r w:rsidR="00F1516A">
        <w:rPr>
          <w:rFonts w:ascii="Arial" w:hAnsi="Arial" w:cs="Arial"/>
          <w:sz w:val="24"/>
          <w:szCs w:val="24"/>
        </w:rPr>
        <w:t xml:space="preserve">smo período, porém ocorridos na </w:t>
      </w:r>
      <w:r w:rsidRPr="00292F15">
        <w:rPr>
          <w:rFonts w:ascii="Arial" w:hAnsi="Arial" w:cs="Arial"/>
          <w:sz w:val="24"/>
          <w:szCs w:val="24"/>
        </w:rPr>
        <w:t>fase de construção ou instalação; manutenção garantia: Alé</w:t>
      </w:r>
      <w:r w:rsidR="00F1516A">
        <w:rPr>
          <w:rFonts w:ascii="Arial" w:hAnsi="Arial" w:cs="Arial"/>
          <w:sz w:val="24"/>
          <w:szCs w:val="24"/>
        </w:rPr>
        <w:t xml:space="preserve">m das garantias para manutenção </w:t>
      </w:r>
      <w:r w:rsidRPr="00292F15">
        <w:rPr>
          <w:rFonts w:ascii="Arial" w:hAnsi="Arial" w:cs="Arial"/>
          <w:sz w:val="24"/>
          <w:szCs w:val="24"/>
        </w:rPr>
        <w:t>simples e ampla, garante os danos indiretos causados p</w:t>
      </w:r>
      <w:r w:rsidR="00F1516A">
        <w:rPr>
          <w:rFonts w:ascii="Arial" w:hAnsi="Arial" w:cs="Arial"/>
          <w:sz w:val="24"/>
          <w:szCs w:val="24"/>
        </w:rPr>
        <w:t xml:space="preserve">or erro de projeto e defeito de </w:t>
      </w:r>
      <w:r w:rsidRPr="00292F15">
        <w:rPr>
          <w:rFonts w:ascii="Arial" w:hAnsi="Arial" w:cs="Arial"/>
          <w:sz w:val="24"/>
          <w:szCs w:val="24"/>
        </w:rPr>
        <w:t xml:space="preserve">fabricação e de material. Essa garantia se aplica apenas </w:t>
      </w:r>
      <w:r w:rsidR="00F1516A">
        <w:rPr>
          <w:rFonts w:ascii="Arial" w:hAnsi="Arial" w:cs="Arial"/>
          <w:sz w:val="24"/>
          <w:szCs w:val="24"/>
        </w:rPr>
        <w:t xml:space="preserve">para os seguros de instalação e </w:t>
      </w:r>
      <w:r w:rsidRPr="00292F15">
        <w:rPr>
          <w:rFonts w:ascii="Arial" w:hAnsi="Arial" w:cs="Arial"/>
          <w:sz w:val="24"/>
          <w:szCs w:val="24"/>
        </w:rPr>
        <w:t>montagem, sendo obrigatória a cobertura riscos do fabricante</w:t>
      </w:r>
      <w:r w:rsidR="00F1516A">
        <w:rPr>
          <w:rFonts w:ascii="Arial" w:hAnsi="Arial" w:cs="Arial"/>
          <w:sz w:val="24"/>
          <w:szCs w:val="24"/>
        </w:rPr>
        <w:t xml:space="preserve">. Este deve ser necessariamente </w:t>
      </w:r>
      <w:r w:rsidRPr="00292F15">
        <w:rPr>
          <w:rFonts w:ascii="Arial" w:hAnsi="Arial" w:cs="Arial"/>
          <w:sz w:val="24"/>
          <w:szCs w:val="24"/>
        </w:rPr>
        <w:t>o montador e mantenedor do bem segurado.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transporte de materiais a serem incorporados à obra: Cobre perdas e danos materiais</w:t>
      </w:r>
      <w:r w:rsidR="00F1516A"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t>causados aos bens e mercadorias sob responsabilidade do segurado, inerentes ao seu ramo de</w:t>
      </w:r>
      <w:r w:rsidR="00F1516A">
        <w:rPr>
          <w:rFonts w:ascii="Arial" w:hAnsi="Arial" w:cs="Arial"/>
          <w:sz w:val="24"/>
          <w:szCs w:val="24"/>
        </w:rPr>
        <w:t xml:space="preserve"> </w:t>
      </w:r>
      <w:r w:rsidRPr="00292F15">
        <w:rPr>
          <w:rFonts w:ascii="Arial" w:hAnsi="Arial" w:cs="Arial"/>
          <w:sz w:val="24"/>
          <w:szCs w:val="24"/>
        </w:rPr>
        <w:t xml:space="preserve">atividade e relacionados à construção civil, </w:t>
      </w:r>
      <w:r w:rsidRPr="00292F15">
        <w:rPr>
          <w:rFonts w:ascii="Arial" w:hAnsi="Arial" w:cs="Arial"/>
          <w:sz w:val="24"/>
          <w:szCs w:val="24"/>
        </w:rPr>
        <w:lastRenderedPageBreak/>
        <w:t>exclusivament</w:t>
      </w:r>
      <w:r w:rsidR="00F1516A">
        <w:rPr>
          <w:rFonts w:ascii="Arial" w:hAnsi="Arial" w:cs="Arial"/>
          <w:sz w:val="24"/>
          <w:szCs w:val="24"/>
        </w:rPr>
        <w:t xml:space="preserve">e durante o seu transporte, nos </w:t>
      </w:r>
      <w:r w:rsidRPr="00292F15">
        <w:rPr>
          <w:rFonts w:ascii="Arial" w:hAnsi="Arial" w:cs="Arial"/>
          <w:sz w:val="24"/>
          <w:szCs w:val="24"/>
        </w:rPr>
        <w:t>percursos terrestre, aéreo e aquaviário dentro do território brasileiro.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lucros cessantes decorrentes de responsabilidade civil: Ga</w:t>
      </w:r>
      <w:r w:rsidR="00F1516A">
        <w:rPr>
          <w:rFonts w:ascii="Arial" w:hAnsi="Arial" w:cs="Arial"/>
          <w:sz w:val="24"/>
          <w:szCs w:val="24"/>
        </w:rPr>
        <w:t xml:space="preserve">rante as quantias pelas quais o </w:t>
      </w:r>
      <w:r w:rsidRPr="00292F15">
        <w:rPr>
          <w:rFonts w:ascii="Arial" w:hAnsi="Arial" w:cs="Arial"/>
          <w:sz w:val="24"/>
          <w:szCs w:val="24"/>
        </w:rPr>
        <w:t>segurado é responsável, referentes a perdas financei</w:t>
      </w:r>
      <w:r w:rsidR="00F1516A">
        <w:rPr>
          <w:rFonts w:ascii="Arial" w:hAnsi="Arial" w:cs="Arial"/>
          <w:sz w:val="24"/>
          <w:szCs w:val="24"/>
        </w:rPr>
        <w:t xml:space="preserve">ras e lucros cessantes causados </w:t>
      </w:r>
      <w:r w:rsidRPr="00292F15">
        <w:rPr>
          <w:rFonts w:ascii="Arial" w:hAnsi="Arial" w:cs="Arial"/>
          <w:sz w:val="24"/>
          <w:szCs w:val="24"/>
        </w:rPr>
        <w:t>involuntariamente a terceiros em decorrência dos trabalhos pertinentes à obra.</w:t>
      </w:r>
    </w:p>
    <w:p w:rsidR="00292F15" w:rsidRPr="00292F15" w:rsidRDefault="00292F15" w:rsidP="00292F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F15">
        <w:rPr>
          <w:rFonts w:ascii="Arial" w:hAnsi="Arial" w:cs="Arial"/>
          <w:sz w:val="24"/>
          <w:szCs w:val="24"/>
        </w:rPr>
        <w:t>- responsabilidade civil do empregador: Garante as quantias pe</w:t>
      </w:r>
      <w:r w:rsidR="00F1516A">
        <w:rPr>
          <w:rFonts w:ascii="Arial" w:hAnsi="Arial" w:cs="Arial"/>
          <w:sz w:val="24"/>
          <w:szCs w:val="24"/>
        </w:rPr>
        <w:t xml:space="preserve">las quais o segurado vier a ser </w:t>
      </w:r>
      <w:r w:rsidRPr="00292F15">
        <w:rPr>
          <w:rFonts w:ascii="Arial" w:hAnsi="Arial" w:cs="Arial"/>
          <w:sz w:val="24"/>
          <w:szCs w:val="24"/>
        </w:rPr>
        <w:t>responsável civilmente, devido aos danos corporais causados</w:t>
      </w:r>
      <w:r w:rsidR="00F1516A">
        <w:rPr>
          <w:rFonts w:ascii="Arial" w:hAnsi="Arial" w:cs="Arial"/>
          <w:sz w:val="24"/>
          <w:szCs w:val="24"/>
        </w:rPr>
        <w:t xml:space="preserve"> involuntariamente a empregados </w:t>
      </w:r>
      <w:r w:rsidRPr="00292F15">
        <w:rPr>
          <w:rFonts w:ascii="Arial" w:hAnsi="Arial" w:cs="Arial"/>
          <w:sz w:val="24"/>
          <w:szCs w:val="24"/>
        </w:rPr>
        <w:t>ou a seus representantes quando estiverem exclusivamente a seu serviço no canteiro de obras</w:t>
      </w:r>
    </w:p>
    <w:p w:rsidR="00337842" w:rsidRPr="00337842" w:rsidRDefault="00337842" w:rsidP="003378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37842" w:rsidRPr="00337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53"/>
    <w:rsid w:val="000F58DB"/>
    <w:rsid w:val="001D4269"/>
    <w:rsid w:val="00251EE0"/>
    <w:rsid w:val="00292F15"/>
    <w:rsid w:val="00337842"/>
    <w:rsid w:val="004F7153"/>
    <w:rsid w:val="005F2F8A"/>
    <w:rsid w:val="00711BFC"/>
    <w:rsid w:val="00D6493D"/>
    <w:rsid w:val="00F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4499-63F0-4267-ACAD-71A8688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76447-18F9-4A36-A780-0C27831D490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7BE1EF1-762D-44A3-9B8B-DBC7442CB145}">
      <dgm:prSet phldrT="[Texto]"/>
      <dgm:spPr/>
      <dgm:t>
        <a:bodyPr/>
        <a:lstStyle/>
        <a:p>
          <a:r>
            <a:rPr lang="pt-BR"/>
            <a:t>Quem são as partes?</a:t>
          </a:r>
        </a:p>
      </dgm:t>
    </dgm:pt>
    <dgm:pt modelId="{822C8504-48B3-42D7-9DF5-E18AC583F745}" type="parTrans" cxnId="{D2BC87F8-9036-436F-B24E-6DE98010FE7E}">
      <dgm:prSet/>
      <dgm:spPr/>
      <dgm:t>
        <a:bodyPr/>
        <a:lstStyle/>
        <a:p>
          <a:endParaRPr lang="pt-BR"/>
        </a:p>
      </dgm:t>
    </dgm:pt>
    <dgm:pt modelId="{E395D006-5BFB-43F1-9D6E-21B4DC28AB8F}" type="sibTrans" cxnId="{D2BC87F8-9036-436F-B24E-6DE98010FE7E}">
      <dgm:prSet/>
      <dgm:spPr/>
      <dgm:t>
        <a:bodyPr/>
        <a:lstStyle/>
        <a:p>
          <a:endParaRPr lang="pt-BR"/>
        </a:p>
      </dgm:t>
    </dgm:pt>
    <dgm:pt modelId="{62BD34D6-E92D-4C53-B7C1-C1BAED7824A2}">
      <dgm:prSet phldrT="[Texto]"/>
      <dgm:spPr/>
      <dgm:t>
        <a:bodyPr/>
        <a:lstStyle/>
        <a:p>
          <a:r>
            <a:rPr lang="pt-BR"/>
            <a:t>O que deve ser feito?</a:t>
          </a:r>
        </a:p>
      </dgm:t>
    </dgm:pt>
    <dgm:pt modelId="{1FF08E11-04BA-4A89-94C9-F02D7822F329}" type="parTrans" cxnId="{CEAD0C1B-78B4-46D2-A835-CF41B3FD6638}">
      <dgm:prSet/>
      <dgm:spPr/>
      <dgm:t>
        <a:bodyPr/>
        <a:lstStyle/>
        <a:p>
          <a:endParaRPr lang="pt-BR"/>
        </a:p>
      </dgm:t>
    </dgm:pt>
    <dgm:pt modelId="{B6429FC7-A207-402A-AECB-133A66161098}" type="sibTrans" cxnId="{CEAD0C1B-78B4-46D2-A835-CF41B3FD6638}">
      <dgm:prSet/>
      <dgm:spPr/>
      <dgm:t>
        <a:bodyPr/>
        <a:lstStyle/>
        <a:p>
          <a:endParaRPr lang="pt-BR"/>
        </a:p>
      </dgm:t>
    </dgm:pt>
    <dgm:pt modelId="{846AC9B7-6ACE-47C2-8969-6718F5210441}">
      <dgm:prSet phldrT="[Texto]"/>
      <dgm:spPr/>
      <dgm:t>
        <a:bodyPr/>
        <a:lstStyle/>
        <a:p>
          <a:r>
            <a:rPr lang="pt-BR"/>
            <a:t>Como deve ser feito?</a:t>
          </a:r>
        </a:p>
      </dgm:t>
    </dgm:pt>
    <dgm:pt modelId="{9B258039-94B7-4452-AFF4-D61FC3C25B30}" type="parTrans" cxnId="{F1E3F1FD-7E98-403C-AF83-C18AB53CE5A6}">
      <dgm:prSet/>
      <dgm:spPr/>
      <dgm:t>
        <a:bodyPr/>
        <a:lstStyle/>
        <a:p>
          <a:endParaRPr lang="pt-BR"/>
        </a:p>
      </dgm:t>
    </dgm:pt>
    <dgm:pt modelId="{697B4CBD-8FB7-421F-A46B-339B2C5519B5}" type="sibTrans" cxnId="{F1E3F1FD-7E98-403C-AF83-C18AB53CE5A6}">
      <dgm:prSet/>
      <dgm:spPr/>
      <dgm:t>
        <a:bodyPr/>
        <a:lstStyle/>
        <a:p>
          <a:endParaRPr lang="pt-BR"/>
        </a:p>
      </dgm:t>
    </dgm:pt>
    <dgm:pt modelId="{30F980D0-A7F9-486C-BE8F-9CE9E0AB49F5}">
      <dgm:prSet phldrT="[Texto]"/>
      <dgm:spPr/>
      <dgm:t>
        <a:bodyPr/>
        <a:lstStyle/>
        <a:p>
          <a:r>
            <a:rPr lang="pt-BR"/>
            <a:t>Como pode terminar o contrato?</a:t>
          </a:r>
        </a:p>
        <a:p>
          <a:endParaRPr lang="pt-BR"/>
        </a:p>
      </dgm:t>
    </dgm:pt>
    <dgm:pt modelId="{3DAEFF6D-4CAD-4291-8377-8363BBAFB117}" type="parTrans" cxnId="{4057B9C3-09D4-4665-A7AB-F28D35966E9C}">
      <dgm:prSet/>
      <dgm:spPr/>
      <dgm:t>
        <a:bodyPr/>
        <a:lstStyle/>
        <a:p>
          <a:endParaRPr lang="pt-BR"/>
        </a:p>
      </dgm:t>
    </dgm:pt>
    <dgm:pt modelId="{C551E69A-37A3-4959-89D7-E47622736D46}" type="sibTrans" cxnId="{4057B9C3-09D4-4665-A7AB-F28D35966E9C}">
      <dgm:prSet/>
      <dgm:spPr/>
      <dgm:t>
        <a:bodyPr/>
        <a:lstStyle/>
        <a:p>
          <a:endParaRPr lang="pt-BR"/>
        </a:p>
      </dgm:t>
    </dgm:pt>
    <dgm:pt modelId="{B5D68D0D-2904-46ED-903A-703537D3CDA1}">
      <dgm:prSet phldrT="[Texto]"/>
      <dgm:spPr/>
      <dgm:t>
        <a:bodyPr/>
        <a:lstStyle/>
        <a:p>
          <a:r>
            <a:rPr lang="pt-BR"/>
            <a:t>Quando fazer?</a:t>
          </a:r>
        </a:p>
      </dgm:t>
    </dgm:pt>
    <dgm:pt modelId="{52234DFE-9BC3-4DA1-A71F-CCC76654642C}" type="parTrans" cxnId="{396B76FF-831C-41FC-B605-03BC34719A50}">
      <dgm:prSet/>
      <dgm:spPr/>
      <dgm:t>
        <a:bodyPr/>
        <a:lstStyle/>
        <a:p>
          <a:endParaRPr lang="pt-BR"/>
        </a:p>
      </dgm:t>
    </dgm:pt>
    <dgm:pt modelId="{102A93E6-6C27-47D9-967B-C9E80ADF4A78}" type="sibTrans" cxnId="{396B76FF-831C-41FC-B605-03BC34719A50}">
      <dgm:prSet/>
      <dgm:spPr/>
      <dgm:t>
        <a:bodyPr/>
        <a:lstStyle/>
        <a:p>
          <a:endParaRPr lang="pt-BR"/>
        </a:p>
      </dgm:t>
    </dgm:pt>
    <dgm:pt modelId="{3F7CCB67-995C-4D28-8E3F-CE60017E97A5}">
      <dgm:prSet phldrT="[Texto]"/>
      <dgm:spPr/>
      <dgm:t>
        <a:bodyPr/>
        <a:lstStyle/>
        <a:p>
          <a:r>
            <a:rPr lang="pt-BR"/>
            <a:t>Por quanto?</a:t>
          </a:r>
        </a:p>
      </dgm:t>
    </dgm:pt>
    <dgm:pt modelId="{29DB6A2D-C307-4679-90EA-918E34BD66B7}" type="parTrans" cxnId="{291FDC12-EE84-4F1E-A273-9B4587D14091}">
      <dgm:prSet/>
      <dgm:spPr/>
      <dgm:t>
        <a:bodyPr/>
        <a:lstStyle/>
        <a:p>
          <a:endParaRPr lang="pt-BR"/>
        </a:p>
      </dgm:t>
    </dgm:pt>
    <dgm:pt modelId="{802252BB-7E55-4665-908D-7685A04E4664}" type="sibTrans" cxnId="{291FDC12-EE84-4F1E-A273-9B4587D14091}">
      <dgm:prSet/>
      <dgm:spPr/>
      <dgm:t>
        <a:bodyPr/>
        <a:lstStyle/>
        <a:p>
          <a:endParaRPr lang="pt-BR"/>
        </a:p>
      </dgm:t>
    </dgm:pt>
    <dgm:pt modelId="{F5981A87-B82B-4746-8779-CA260F73294A}">
      <dgm:prSet phldrT="[Texto]"/>
      <dgm:spPr/>
      <dgm:t>
        <a:bodyPr/>
        <a:lstStyle/>
        <a:p>
          <a:r>
            <a:rPr lang="pt-BR"/>
            <a:t>Com que garantias?</a:t>
          </a:r>
        </a:p>
      </dgm:t>
    </dgm:pt>
    <dgm:pt modelId="{D1C772AC-1A23-46F3-BFFB-C9D6F5EDCBF6}" type="parTrans" cxnId="{014EAAEC-6E56-4B77-A0E1-E1A664F2E800}">
      <dgm:prSet/>
      <dgm:spPr/>
      <dgm:t>
        <a:bodyPr/>
        <a:lstStyle/>
        <a:p>
          <a:endParaRPr lang="pt-BR"/>
        </a:p>
      </dgm:t>
    </dgm:pt>
    <dgm:pt modelId="{26036197-6EC8-4F79-AA4C-0F535D59B01A}" type="sibTrans" cxnId="{014EAAEC-6E56-4B77-A0E1-E1A664F2E800}">
      <dgm:prSet/>
      <dgm:spPr/>
      <dgm:t>
        <a:bodyPr/>
        <a:lstStyle/>
        <a:p>
          <a:endParaRPr lang="pt-BR"/>
        </a:p>
      </dgm:t>
    </dgm:pt>
    <dgm:pt modelId="{C7954340-49AD-40CB-9634-20E585E8483B}">
      <dgm:prSet phldrT="[Texto]"/>
      <dgm:spPr/>
      <dgm:t>
        <a:bodyPr/>
        <a:lstStyle/>
        <a:p>
          <a:r>
            <a:rPr lang="pt-BR"/>
            <a:t>Quais os deveres das partes?</a:t>
          </a:r>
        </a:p>
      </dgm:t>
    </dgm:pt>
    <dgm:pt modelId="{E13C8809-B8BA-4221-B0F6-72B31A91D7E1}" type="parTrans" cxnId="{2513604C-C2DA-421A-8A7A-A26A2394ACBE}">
      <dgm:prSet/>
      <dgm:spPr/>
      <dgm:t>
        <a:bodyPr/>
        <a:lstStyle/>
        <a:p>
          <a:endParaRPr lang="pt-BR"/>
        </a:p>
      </dgm:t>
    </dgm:pt>
    <dgm:pt modelId="{87347945-754B-4A9C-84CD-880D643F4514}" type="sibTrans" cxnId="{2513604C-C2DA-421A-8A7A-A26A2394ACBE}">
      <dgm:prSet/>
      <dgm:spPr/>
      <dgm:t>
        <a:bodyPr/>
        <a:lstStyle/>
        <a:p>
          <a:endParaRPr lang="pt-BR"/>
        </a:p>
      </dgm:t>
    </dgm:pt>
    <dgm:pt modelId="{71ADE6FC-01BF-4AD1-9107-1103711FFDD5}" type="pres">
      <dgm:prSet presAssocID="{3A876447-18F9-4A36-A780-0C27831D490F}" presName="Name0" presStyleCnt="0">
        <dgm:presLayoutVars>
          <dgm:dir/>
          <dgm:resizeHandles val="exact"/>
        </dgm:presLayoutVars>
      </dgm:prSet>
      <dgm:spPr/>
    </dgm:pt>
    <dgm:pt modelId="{A1AFC439-E2A9-4C75-BC09-893162B3FAFB}" type="pres">
      <dgm:prSet presAssocID="{F7BE1EF1-762D-44A3-9B8B-DBC7442CB145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1F76830-393F-45FA-A428-F93E088BBDF0}" type="pres">
      <dgm:prSet presAssocID="{E395D006-5BFB-43F1-9D6E-21B4DC28AB8F}" presName="sibTrans" presStyleLbl="sibTrans2D1" presStyleIdx="0" presStyleCnt="7"/>
      <dgm:spPr/>
    </dgm:pt>
    <dgm:pt modelId="{ACBB4FF5-162D-4E85-9507-CF29FB0711DC}" type="pres">
      <dgm:prSet presAssocID="{E395D006-5BFB-43F1-9D6E-21B4DC28AB8F}" presName="connectorText" presStyleLbl="sibTrans2D1" presStyleIdx="0" presStyleCnt="7"/>
      <dgm:spPr/>
    </dgm:pt>
    <dgm:pt modelId="{D87F59F3-8066-4EB7-894C-DB764E77C89C}" type="pres">
      <dgm:prSet presAssocID="{62BD34D6-E92D-4C53-B7C1-C1BAED7824A2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721B633-5E0E-418C-99D0-D08BBE1C520E}" type="pres">
      <dgm:prSet presAssocID="{B6429FC7-A207-402A-AECB-133A66161098}" presName="sibTrans" presStyleLbl="sibTrans2D1" presStyleIdx="1" presStyleCnt="7"/>
      <dgm:spPr/>
    </dgm:pt>
    <dgm:pt modelId="{3FE0C28D-84FE-48D1-859F-4EF9480ED3EA}" type="pres">
      <dgm:prSet presAssocID="{B6429FC7-A207-402A-AECB-133A66161098}" presName="connectorText" presStyleLbl="sibTrans2D1" presStyleIdx="1" presStyleCnt="7"/>
      <dgm:spPr/>
    </dgm:pt>
    <dgm:pt modelId="{8F590A54-F1D0-4AC8-8E3A-54A1B7D59C69}" type="pres">
      <dgm:prSet presAssocID="{846AC9B7-6ACE-47C2-8969-6718F5210441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9801A20-BB9E-4D09-85A1-03A198EDE771}" type="pres">
      <dgm:prSet presAssocID="{697B4CBD-8FB7-421F-A46B-339B2C5519B5}" presName="sibTrans" presStyleLbl="sibTrans2D1" presStyleIdx="2" presStyleCnt="7"/>
      <dgm:spPr/>
    </dgm:pt>
    <dgm:pt modelId="{8373E430-8520-450E-B8DE-A76AC11BC928}" type="pres">
      <dgm:prSet presAssocID="{697B4CBD-8FB7-421F-A46B-339B2C5519B5}" presName="connectorText" presStyleLbl="sibTrans2D1" presStyleIdx="2" presStyleCnt="7"/>
      <dgm:spPr/>
    </dgm:pt>
    <dgm:pt modelId="{4031894D-F44E-41D1-9D95-FC885994FF7D}" type="pres">
      <dgm:prSet presAssocID="{B5D68D0D-2904-46ED-903A-703537D3CDA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AB86ACB-71A0-4652-AAA0-CC9D092F0495}" type="pres">
      <dgm:prSet presAssocID="{102A93E6-6C27-47D9-967B-C9E80ADF4A78}" presName="sibTrans" presStyleLbl="sibTrans2D1" presStyleIdx="3" presStyleCnt="7"/>
      <dgm:spPr/>
    </dgm:pt>
    <dgm:pt modelId="{6C41A1E5-3E6E-4E17-A400-2A5F9DCDC217}" type="pres">
      <dgm:prSet presAssocID="{102A93E6-6C27-47D9-967B-C9E80ADF4A78}" presName="connectorText" presStyleLbl="sibTrans2D1" presStyleIdx="3" presStyleCnt="7"/>
      <dgm:spPr/>
    </dgm:pt>
    <dgm:pt modelId="{18AD6361-34DB-4950-A2BA-BAA8B537E6FA}" type="pres">
      <dgm:prSet presAssocID="{3F7CCB67-995C-4D28-8E3F-CE60017E97A5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DDBFFB11-F003-447A-B386-EE98894FA3B4}" type="pres">
      <dgm:prSet presAssocID="{802252BB-7E55-4665-908D-7685A04E4664}" presName="sibTrans" presStyleLbl="sibTrans2D1" presStyleIdx="4" presStyleCnt="7"/>
      <dgm:spPr/>
    </dgm:pt>
    <dgm:pt modelId="{623874CE-6392-4F3C-98B1-822E5B7E511E}" type="pres">
      <dgm:prSet presAssocID="{802252BB-7E55-4665-908D-7685A04E4664}" presName="connectorText" presStyleLbl="sibTrans2D1" presStyleIdx="4" presStyleCnt="7"/>
      <dgm:spPr/>
    </dgm:pt>
    <dgm:pt modelId="{C39DFADF-1B94-4786-9E9A-F9BD05AA5402}" type="pres">
      <dgm:prSet presAssocID="{F5981A87-B82B-4746-8779-CA260F73294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9FA76F8-74A3-4E7D-ACD2-F2AEE330FE2B}" type="pres">
      <dgm:prSet presAssocID="{26036197-6EC8-4F79-AA4C-0F535D59B01A}" presName="sibTrans" presStyleLbl="sibTrans2D1" presStyleIdx="5" presStyleCnt="7"/>
      <dgm:spPr/>
    </dgm:pt>
    <dgm:pt modelId="{4C818570-856B-47D3-B3D7-A438A6848FB8}" type="pres">
      <dgm:prSet presAssocID="{26036197-6EC8-4F79-AA4C-0F535D59B01A}" presName="connectorText" presStyleLbl="sibTrans2D1" presStyleIdx="5" presStyleCnt="7"/>
      <dgm:spPr/>
    </dgm:pt>
    <dgm:pt modelId="{8C75F4F7-4B4D-41CE-BF0D-D7D443B07195}" type="pres">
      <dgm:prSet presAssocID="{C7954340-49AD-40CB-9634-20E585E8483B}" presName="node" presStyleLbl="node1" presStyleIdx="6" presStyleCnt="8">
        <dgm:presLayoutVars>
          <dgm:bulletEnabled val="1"/>
        </dgm:presLayoutVars>
      </dgm:prSet>
      <dgm:spPr/>
    </dgm:pt>
    <dgm:pt modelId="{D1092B3E-EF1D-4146-99D4-3DA9BC049D79}" type="pres">
      <dgm:prSet presAssocID="{87347945-754B-4A9C-84CD-880D643F4514}" presName="sibTrans" presStyleLbl="sibTrans2D1" presStyleIdx="6" presStyleCnt="7"/>
      <dgm:spPr/>
    </dgm:pt>
    <dgm:pt modelId="{76CE2540-684E-40DE-A591-150FC28BAF30}" type="pres">
      <dgm:prSet presAssocID="{87347945-754B-4A9C-84CD-880D643F4514}" presName="connectorText" presStyleLbl="sibTrans2D1" presStyleIdx="6" presStyleCnt="7"/>
      <dgm:spPr/>
    </dgm:pt>
    <dgm:pt modelId="{A37CE057-D3DA-4D19-BC77-313CD12013F0}" type="pres">
      <dgm:prSet presAssocID="{30F980D0-A7F9-486C-BE8F-9CE9E0AB49F5}" presName="node" presStyleLbl="node1" presStyleIdx="7" presStyleCnt="8">
        <dgm:presLayoutVars>
          <dgm:bulletEnabled val="1"/>
        </dgm:presLayoutVars>
      </dgm:prSet>
      <dgm:spPr/>
    </dgm:pt>
  </dgm:ptLst>
  <dgm:cxnLst>
    <dgm:cxn modelId="{8FB59137-E1E3-4364-A04B-86767D7190E7}" type="presOf" srcId="{F7BE1EF1-762D-44A3-9B8B-DBC7442CB145}" destId="{A1AFC439-E2A9-4C75-BC09-893162B3FAFB}" srcOrd="0" destOrd="0" presId="urn:microsoft.com/office/officeart/2005/8/layout/process1"/>
    <dgm:cxn modelId="{431D33E5-751E-4EA4-87EB-BD2085F364FB}" type="presOf" srcId="{26036197-6EC8-4F79-AA4C-0F535D59B01A}" destId="{B9FA76F8-74A3-4E7D-ACD2-F2AEE330FE2B}" srcOrd="0" destOrd="0" presId="urn:microsoft.com/office/officeart/2005/8/layout/process1"/>
    <dgm:cxn modelId="{CFE6C1AA-75A3-47E0-AFD7-6C8C5C0B52A5}" type="presOf" srcId="{B6429FC7-A207-402A-AECB-133A66161098}" destId="{3FE0C28D-84FE-48D1-859F-4EF9480ED3EA}" srcOrd="1" destOrd="0" presId="urn:microsoft.com/office/officeart/2005/8/layout/process1"/>
    <dgm:cxn modelId="{396B76FF-831C-41FC-B605-03BC34719A50}" srcId="{3A876447-18F9-4A36-A780-0C27831D490F}" destId="{B5D68D0D-2904-46ED-903A-703537D3CDA1}" srcOrd="3" destOrd="0" parTransId="{52234DFE-9BC3-4DA1-A71F-CCC76654642C}" sibTransId="{102A93E6-6C27-47D9-967B-C9E80ADF4A78}"/>
    <dgm:cxn modelId="{8F6871FB-16E9-400F-859F-7275BF428E9F}" type="presOf" srcId="{87347945-754B-4A9C-84CD-880D643F4514}" destId="{D1092B3E-EF1D-4146-99D4-3DA9BC049D79}" srcOrd="0" destOrd="0" presId="urn:microsoft.com/office/officeart/2005/8/layout/process1"/>
    <dgm:cxn modelId="{A476BE53-9DC7-4D55-A0F4-55D86BBB3BED}" type="presOf" srcId="{802252BB-7E55-4665-908D-7685A04E4664}" destId="{623874CE-6392-4F3C-98B1-822E5B7E511E}" srcOrd="1" destOrd="0" presId="urn:microsoft.com/office/officeart/2005/8/layout/process1"/>
    <dgm:cxn modelId="{2513604C-C2DA-421A-8A7A-A26A2394ACBE}" srcId="{3A876447-18F9-4A36-A780-0C27831D490F}" destId="{C7954340-49AD-40CB-9634-20E585E8483B}" srcOrd="6" destOrd="0" parTransId="{E13C8809-B8BA-4221-B0F6-72B31A91D7E1}" sibTransId="{87347945-754B-4A9C-84CD-880D643F4514}"/>
    <dgm:cxn modelId="{CEAD0C1B-78B4-46D2-A835-CF41B3FD6638}" srcId="{3A876447-18F9-4A36-A780-0C27831D490F}" destId="{62BD34D6-E92D-4C53-B7C1-C1BAED7824A2}" srcOrd="1" destOrd="0" parTransId="{1FF08E11-04BA-4A89-94C9-F02D7822F329}" sibTransId="{B6429FC7-A207-402A-AECB-133A66161098}"/>
    <dgm:cxn modelId="{291FDC12-EE84-4F1E-A273-9B4587D14091}" srcId="{3A876447-18F9-4A36-A780-0C27831D490F}" destId="{3F7CCB67-995C-4D28-8E3F-CE60017E97A5}" srcOrd="4" destOrd="0" parTransId="{29DB6A2D-C307-4679-90EA-918E34BD66B7}" sibTransId="{802252BB-7E55-4665-908D-7685A04E4664}"/>
    <dgm:cxn modelId="{06DC43FB-97CE-49DB-8B13-DCA74BD72E91}" type="presOf" srcId="{697B4CBD-8FB7-421F-A46B-339B2C5519B5}" destId="{69801A20-BB9E-4D09-85A1-03A198EDE771}" srcOrd="0" destOrd="0" presId="urn:microsoft.com/office/officeart/2005/8/layout/process1"/>
    <dgm:cxn modelId="{CB973DE0-E883-456A-95CE-91B95796EFCE}" type="presOf" srcId="{846AC9B7-6ACE-47C2-8969-6718F5210441}" destId="{8F590A54-F1D0-4AC8-8E3A-54A1B7D59C69}" srcOrd="0" destOrd="0" presId="urn:microsoft.com/office/officeart/2005/8/layout/process1"/>
    <dgm:cxn modelId="{11B96213-D309-46AC-BC2C-4609279D55A4}" type="presOf" srcId="{87347945-754B-4A9C-84CD-880D643F4514}" destId="{76CE2540-684E-40DE-A591-150FC28BAF30}" srcOrd="1" destOrd="0" presId="urn:microsoft.com/office/officeart/2005/8/layout/process1"/>
    <dgm:cxn modelId="{014EAAEC-6E56-4B77-A0E1-E1A664F2E800}" srcId="{3A876447-18F9-4A36-A780-0C27831D490F}" destId="{F5981A87-B82B-4746-8779-CA260F73294A}" srcOrd="5" destOrd="0" parTransId="{D1C772AC-1A23-46F3-BFFB-C9D6F5EDCBF6}" sibTransId="{26036197-6EC8-4F79-AA4C-0F535D59B01A}"/>
    <dgm:cxn modelId="{CDC3578F-A5CB-4A28-AC34-6945BE0A3C06}" type="presOf" srcId="{62BD34D6-E92D-4C53-B7C1-C1BAED7824A2}" destId="{D87F59F3-8066-4EB7-894C-DB764E77C89C}" srcOrd="0" destOrd="0" presId="urn:microsoft.com/office/officeart/2005/8/layout/process1"/>
    <dgm:cxn modelId="{1971432E-7CF3-4E65-B0CC-518BA2AD3C9B}" type="presOf" srcId="{697B4CBD-8FB7-421F-A46B-339B2C5519B5}" destId="{8373E430-8520-450E-B8DE-A76AC11BC928}" srcOrd="1" destOrd="0" presId="urn:microsoft.com/office/officeart/2005/8/layout/process1"/>
    <dgm:cxn modelId="{CF4CC4AD-653B-45E9-B64B-B8D51F0980E1}" type="presOf" srcId="{26036197-6EC8-4F79-AA4C-0F535D59B01A}" destId="{4C818570-856B-47D3-B3D7-A438A6848FB8}" srcOrd="1" destOrd="0" presId="urn:microsoft.com/office/officeart/2005/8/layout/process1"/>
    <dgm:cxn modelId="{AABEC322-F030-49A9-A285-835350B10032}" type="presOf" srcId="{C7954340-49AD-40CB-9634-20E585E8483B}" destId="{8C75F4F7-4B4D-41CE-BF0D-D7D443B07195}" srcOrd="0" destOrd="0" presId="urn:microsoft.com/office/officeart/2005/8/layout/process1"/>
    <dgm:cxn modelId="{AE92D59F-2A5B-4522-9AD1-D5A34FA8B5C1}" type="presOf" srcId="{802252BB-7E55-4665-908D-7685A04E4664}" destId="{DDBFFB11-F003-447A-B386-EE98894FA3B4}" srcOrd="0" destOrd="0" presId="urn:microsoft.com/office/officeart/2005/8/layout/process1"/>
    <dgm:cxn modelId="{535A3A81-1CCA-40B7-8A21-84DB24D1369A}" type="presOf" srcId="{E395D006-5BFB-43F1-9D6E-21B4DC28AB8F}" destId="{ACBB4FF5-162D-4E85-9507-CF29FB0711DC}" srcOrd="1" destOrd="0" presId="urn:microsoft.com/office/officeart/2005/8/layout/process1"/>
    <dgm:cxn modelId="{B6882DD7-6826-4288-8ADA-0C2E662883FC}" type="presOf" srcId="{30F980D0-A7F9-486C-BE8F-9CE9E0AB49F5}" destId="{A37CE057-D3DA-4D19-BC77-313CD12013F0}" srcOrd="0" destOrd="0" presId="urn:microsoft.com/office/officeart/2005/8/layout/process1"/>
    <dgm:cxn modelId="{5DCCE1CB-CD32-420E-A03B-F5843B6368B4}" type="presOf" srcId="{3A876447-18F9-4A36-A780-0C27831D490F}" destId="{71ADE6FC-01BF-4AD1-9107-1103711FFDD5}" srcOrd="0" destOrd="0" presId="urn:microsoft.com/office/officeart/2005/8/layout/process1"/>
    <dgm:cxn modelId="{4057B9C3-09D4-4665-A7AB-F28D35966E9C}" srcId="{3A876447-18F9-4A36-A780-0C27831D490F}" destId="{30F980D0-A7F9-486C-BE8F-9CE9E0AB49F5}" srcOrd="7" destOrd="0" parTransId="{3DAEFF6D-4CAD-4291-8377-8363BBAFB117}" sibTransId="{C551E69A-37A3-4959-89D7-E47622736D46}"/>
    <dgm:cxn modelId="{D2BC87F8-9036-436F-B24E-6DE98010FE7E}" srcId="{3A876447-18F9-4A36-A780-0C27831D490F}" destId="{F7BE1EF1-762D-44A3-9B8B-DBC7442CB145}" srcOrd="0" destOrd="0" parTransId="{822C8504-48B3-42D7-9DF5-E18AC583F745}" sibTransId="{E395D006-5BFB-43F1-9D6E-21B4DC28AB8F}"/>
    <dgm:cxn modelId="{2A1B628B-5CB7-4FEB-AF8F-4DC8D8C24537}" type="presOf" srcId="{E395D006-5BFB-43F1-9D6E-21B4DC28AB8F}" destId="{B1F76830-393F-45FA-A428-F93E088BBDF0}" srcOrd="0" destOrd="0" presId="urn:microsoft.com/office/officeart/2005/8/layout/process1"/>
    <dgm:cxn modelId="{A4BAE790-2F50-4FD9-A823-BCF70C0B0414}" type="presOf" srcId="{B5D68D0D-2904-46ED-903A-703537D3CDA1}" destId="{4031894D-F44E-41D1-9D95-FC885994FF7D}" srcOrd="0" destOrd="0" presId="urn:microsoft.com/office/officeart/2005/8/layout/process1"/>
    <dgm:cxn modelId="{96375E8F-9044-4995-B8FE-83C8D3ACE8C8}" type="presOf" srcId="{B6429FC7-A207-402A-AECB-133A66161098}" destId="{9721B633-5E0E-418C-99D0-D08BBE1C520E}" srcOrd="0" destOrd="0" presId="urn:microsoft.com/office/officeart/2005/8/layout/process1"/>
    <dgm:cxn modelId="{96FEC205-EEB7-46CC-A17C-BF5FDF5E390C}" type="presOf" srcId="{3F7CCB67-995C-4D28-8E3F-CE60017E97A5}" destId="{18AD6361-34DB-4950-A2BA-BAA8B537E6FA}" srcOrd="0" destOrd="0" presId="urn:microsoft.com/office/officeart/2005/8/layout/process1"/>
    <dgm:cxn modelId="{7FFA6C53-5D01-4FA9-809E-9238C25349DA}" type="presOf" srcId="{102A93E6-6C27-47D9-967B-C9E80ADF4A78}" destId="{6C41A1E5-3E6E-4E17-A400-2A5F9DCDC217}" srcOrd="1" destOrd="0" presId="urn:microsoft.com/office/officeart/2005/8/layout/process1"/>
    <dgm:cxn modelId="{0772C975-0536-467F-A5A7-93DED3CA02AE}" type="presOf" srcId="{F5981A87-B82B-4746-8779-CA260F73294A}" destId="{C39DFADF-1B94-4786-9E9A-F9BD05AA5402}" srcOrd="0" destOrd="0" presId="urn:microsoft.com/office/officeart/2005/8/layout/process1"/>
    <dgm:cxn modelId="{4CDACDFA-417B-4609-BD91-2CB7BA90A9A4}" type="presOf" srcId="{102A93E6-6C27-47D9-967B-C9E80ADF4A78}" destId="{DAB86ACB-71A0-4652-AAA0-CC9D092F0495}" srcOrd="0" destOrd="0" presId="urn:microsoft.com/office/officeart/2005/8/layout/process1"/>
    <dgm:cxn modelId="{F1E3F1FD-7E98-403C-AF83-C18AB53CE5A6}" srcId="{3A876447-18F9-4A36-A780-0C27831D490F}" destId="{846AC9B7-6ACE-47C2-8969-6718F5210441}" srcOrd="2" destOrd="0" parTransId="{9B258039-94B7-4452-AFF4-D61FC3C25B30}" sibTransId="{697B4CBD-8FB7-421F-A46B-339B2C5519B5}"/>
    <dgm:cxn modelId="{8860DF1B-B796-4296-91D6-23923AACDA84}" type="presParOf" srcId="{71ADE6FC-01BF-4AD1-9107-1103711FFDD5}" destId="{A1AFC439-E2A9-4C75-BC09-893162B3FAFB}" srcOrd="0" destOrd="0" presId="urn:microsoft.com/office/officeart/2005/8/layout/process1"/>
    <dgm:cxn modelId="{88DDB14E-F23B-4272-9209-CB0B3CC9675C}" type="presParOf" srcId="{71ADE6FC-01BF-4AD1-9107-1103711FFDD5}" destId="{B1F76830-393F-45FA-A428-F93E088BBDF0}" srcOrd="1" destOrd="0" presId="urn:microsoft.com/office/officeart/2005/8/layout/process1"/>
    <dgm:cxn modelId="{B05E91AE-9E1C-4594-AE37-EBB8498C30A8}" type="presParOf" srcId="{B1F76830-393F-45FA-A428-F93E088BBDF0}" destId="{ACBB4FF5-162D-4E85-9507-CF29FB0711DC}" srcOrd="0" destOrd="0" presId="urn:microsoft.com/office/officeart/2005/8/layout/process1"/>
    <dgm:cxn modelId="{5F171267-43BC-43E3-B235-524262707135}" type="presParOf" srcId="{71ADE6FC-01BF-4AD1-9107-1103711FFDD5}" destId="{D87F59F3-8066-4EB7-894C-DB764E77C89C}" srcOrd="2" destOrd="0" presId="urn:microsoft.com/office/officeart/2005/8/layout/process1"/>
    <dgm:cxn modelId="{79260CEA-4946-48FE-8E0C-27C2309B4564}" type="presParOf" srcId="{71ADE6FC-01BF-4AD1-9107-1103711FFDD5}" destId="{9721B633-5E0E-418C-99D0-D08BBE1C520E}" srcOrd="3" destOrd="0" presId="urn:microsoft.com/office/officeart/2005/8/layout/process1"/>
    <dgm:cxn modelId="{62D1172A-BA7C-4D89-AE72-43212AAFEAD5}" type="presParOf" srcId="{9721B633-5E0E-418C-99D0-D08BBE1C520E}" destId="{3FE0C28D-84FE-48D1-859F-4EF9480ED3EA}" srcOrd="0" destOrd="0" presId="urn:microsoft.com/office/officeart/2005/8/layout/process1"/>
    <dgm:cxn modelId="{1C9BCEA8-309C-4877-B1F0-F8CF600EE7A1}" type="presParOf" srcId="{71ADE6FC-01BF-4AD1-9107-1103711FFDD5}" destId="{8F590A54-F1D0-4AC8-8E3A-54A1B7D59C69}" srcOrd="4" destOrd="0" presId="urn:microsoft.com/office/officeart/2005/8/layout/process1"/>
    <dgm:cxn modelId="{68A84C7D-DCE4-41C3-A575-8E4E25CF86C7}" type="presParOf" srcId="{71ADE6FC-01BF-4AD1-9107-1103711FFDD5}" destId="{69801A20-BB9E-4D09-85A1-03A198EDE771}" srcOrd="5" destOrd="0" presId="urn:microsoft.com/office/officeart/2005/8/layout/process1"/>
    <dgm:cxn modelId="{827D1937-39F8-48BC-9D86-0BB19AB69EB4}" type="presParOf" srcId="{69801A20-BB9E-4D09-85A1-03A198EDE771}" destId="{8373E430-8520-450E-B8DE-A76AC11BC928}" srcOrd="0" destOrd="0" presId="urn:microsoft.com/office/officeart/2005/8/layout/process1"/>
    <dgm:cxn modelId="{F1727FA4-CF1C-4DD0-AD78-53C1052D450D}" type="presParOf" srcId="{71ADE6FC-01BF-4AD1-9107-1103711FFDD5}" destId="{4031894D-F44E-41D1-9D95-FC885994FF7D}" srcOrd="6" destOrd="0" presId="urn:microsoft.com/office/officeart/2005/8/layout/process1"/>
    <dgm:cxn modelId="{E1E13B17-9ADE-44DE-AA62-6D5C8D9876FA}" type="presParOf" srcId="{71ADE6FC-01BF-4AD1-9107-1103711FFDD5}" destId="{DAB86ACB-71A0-4652-AAA0-CC9D092F0495}" srcOrd="7" destOrd="0" presId="urn:microsoft.com/office/officeart/2005/8/layout/process1"/>
    <dgm:cxn modelId="{8B5056B7-8DE0-4F9E-AEAB-7680CE8E1302}" type="presParOf" srcId="{DAB86ACB-71A0-4652-AAA0-CC9D092F0495}" destId="{6C41A1E5-3E6E-4E17-A400-2A5F9DCDC217}" srcOrd="0" destOrd="0" presId="urn:microsoft.com/office/officeart/2005/8/layout/process1"/>
    <dgm:cxn modelId="{845F6486-B5C6-4D33-8717-5BB5EA23FC93}" type="presParOf" srcId="{71ADE6FC-01BF-4AD1-9107-1103711FFDD5}" destId="{18AD6361-34DB-4950-A2BA-BAA8B537E6FA}" srcOrd="8" destOrd="0" presId="urn:microsoft.com/office/officeart/2005/8/layout/process1"/>
    <dgm:cxn modelId="{0B1D0C99-B540-49C9-BF71-CEA741DEC949}" type="presParOf" srcId="{71ADE6FC-01BF-4AD1-9107-1103711FFDD5}" destId="{DDBFFB11-F003-447A-B386-EE98894FA3B4}" srcOrd="9" destOrd="0" presId="urn:microsoft.com/office/officeart/2005/8/layout/process1"/>
    <dgm:cxn modelId="{2EC62F52-B97D-4A2E-994B-D1FFAE6DA1F7}" type="presParOf" srcId="{DDBFFB11-F003-447A-B386-EE98894FA3B4}" destId="{623874CE-6392-4F3C-98B1-822E5B7E511E}" srcOrd="0" destOrd="0" presId="urn:microsoft.com/office/officeart/2005/8/layout/process1"/>
    <dgm:cxn modelId="{D139424D-288E-4D2E-B820-58C2CB3142E3}" type="presParOf" srcId="{71ADE6FC-01BF-4AD1-9107-1103711FFDD5}" destId="{C39DFADF-1B94-4786-9E9A-F9BD05AA5402}" srcOrd="10" destOrd="0" presId="urn:microsoft.com/office/officeart/2005/8/layout/process1"/>
    <dgm:cxn modelId="{EE19CE51-8A3F-4C3A-9F1D-D4075E630876}" type="presParOf" srcId="{71ADE6FC-01BF-4AD1-9107-1103711FFDD5}" destId="{B9FA76F8-74A3-4E7D-ACD2-F2AEE330FE2B}" srcOrd="11" destOrd="0" presId="urn:microsoft.com/office/officeart/2005/8/layout/process1"/>
    <dgm:cxn modelId="{0248370B-01EF-4F1F-8DF0-320244B486EF}" type="presParOf" srcId="{B9FA76F8-74A3-4E7D-ACD2-F2AEE330FE2B}" destId="{4C818570-856B-47D3-B3D7-A438A6848FB8}" srcOrd="0" destOrd="0" presId="urn:microsoft.com/office/officeart/2005/8/layout/process1"/>
    <dgm:cxn modelId="{C4120644-6C9A-44ED-9DDE-75BD6B2190C6}" type="presParOf" srcId="{71ADE6FC-01BF-4AD1-9107-1103711FFDD5}" destId="{8C75F4F7-4B4D-41CE-BF0D-D7D443B07195}" srcOrd="12" destOrd="0" presId="urn:microsoft.com/office/officeart/2005/8/layout/process1"/>
    <dgm:cxn modelId="{AE490513-D4C5-4B3B-A966-BE13C1735D71}" type="presParOf" srcId="{71ADE6FC-01BF-4AD1-9107-1103711FFDD5}" destId="{D1092B3E-EF1D-4146-99D4-3DA9BC049D79}" srcOrd="13" destOrd="0" presId="urn:microsoft.com/office/officeart/2005/8/layout/process1"/>
    <dgm:cxn modelId="{83D2AF2F-B3CF-4F97-8115-44F3AEAE4EEC}" type="presParOf" srcId="{D1092B3E-EF1D-4146-99D4-3DA9BC049D79}" destId="{76CE2540-684E-40DE-A591-150FC28BAF30}" srcOrd="0" destOrd="0" presId="urn:microsoft.com/office/officeart/2005/8/layout/process1"/>
    <dgm:cxn modelId="{C551C0D6-98A1-4060-95EF-BD23EF2F3FF1}" type="presParOf" srcId="{71ADE6FC-01BF-4AD1-9107-1103711FFDD5}" destId="{A37CE057-D3DA-4D19-BC77-313CD12013F0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AFC439-E2A9-4C75-BC09-893162B3FAFB}">
      <dsp:nvSpPr>
        <dsp:cNvPr id="0" name=""/>
        <dsp:cNvSpPr/>
      </dsp:nvSpPr>
      <dsp:spPr>
        <a:xfrm>
          <a:off x="2099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Quem são as partes?</a:t>
          </a:r>
        </a:p>
      </dsp:txBody>
      <dsp:txXfrm>
        <a:off x="18749" y="659858"/>
        <a:ext cx="535165" cy="671008"/>
      </dsp:txXfrm>
    </dsp:sp>
    <dsp:sp modelId="{B1F76830-393F-45FA-A428-F93E088BBDF0}">
      <dsp:nvSpPr>
        <dsp:cNvPr id="0" name=""/>
        <dsp:cNvSpPr/>
      </dsp:nvSpPr>
      <dsp:spPr>
        <a:xfrm>
          <a:off x="627411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627411" y="953068"/>
        <a:ext cx="84360" cy="84587"/>
      </dsp:txXfrm>
    </dsp:sp>
    <dsp:sp modelId="{D87F59F3-8066-4EB7-894C-DB764E77C89C}">
      <dsp:nvSpPr>
        <dsp:cNvPr id="0" name=""/>
        <dsp:cNvSpPr/>
      </dsp:nvSpPr>
      <dsp:spPr>
        <a:xfrm>
          <a:off x="797951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 que deve ser feito?</a:t>
          </a:r>
        </a:p>
      </dsp:txBody>
      <dsp:txXfrm>
        <a:off x="814601" y="659858"/>
        <a:ext cx="535165" cy="671008"/>
      </dsp:txXfrm>
    </dsp:sp>
    <dsp:sp modelId="{9721B633-5E0E-418C-99D0-D08BBE1C520E}">
      <dsp:nvSpPr>
        <dsp:cNvPr id="0" name=""/>
        <dsp:cNvSpPr/>
      </dsp:nvSpPr>
      <dsp:spPr>
        <a:xfrm>
          <a:off x="1423263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1423263" y="953068"/>
        <a:ext cx="84360" cy="84587"/>
      </dsp:txXfrm>
    </dsp:sp>
    <dsp:sp modelId="{8F590A54-F1D0-4AC8-8E3A-54A1B7D59C69}">
      <dsp:nvSpPr>
        <dsp:cNvPr id="0" name=""/>
        <dsp:cNvSpPr/>
      </dsp:nvSpPr>
      <dsp:spPr>
        <a:xfrm>
          <a:off x="1593802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Como deve ser feito?</a:t>
          </a:r>
        </a:p>
      </dsp:txBody>
      <dsp:txXfrm>
        <a:off x="1610452" y="659858"/>
        <a:ext cx="535165" cy="671008"/>
      </dsp:txXfrm>
    </dsp:sp>
    <dsp:sp modelId="{69801A20-BB9E-4D09-85A1-03A198EDE771}">
      <dsp:nvSpPr>
        <dsp:cNvPr id="0" name=""/>
        <dsp:cNvSpPr/>
      </dsp:nvSpPr>
      <dsp:spPr>
        <a:xfrm>
          <a:off x="2219114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2219114" y="953068"/>
        <a:ext cx="84360" cy="84587"/>
      </dsp:txXfrm>
    </dsp:sp>
    <dsp:sp modelId="{4031894D-F44E-41D1-9D95-FC885994FF7D}">
      <dsp:nvSpPr>
        <dsp:cNvPr id="0" name=""/>
        <dsp:cNvSpPr/>
      </dsp:nvSpPr>
      <dsp:spPr>
        <a:xfrm>
          <a:off x="2389654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Quando fazer?</a:t>
          </a:r>
        </a:p>
      </dsp:txBody>
      <dsp:txXfrm>
        <a:off x="2406304" y="659858"/>
        <a:ext cx="535165" cy="671008"/>
      </dsp:txXfrm>
    </dsp:sp>
    <dsp:sp modelId="{DAB86ACB-71A0-4652-AAA0-CC9D092F0495}">
      <dsp:nvSpPr>
        <dsp:cNvPr id="0" name=""/>
        <dsp:cNvSpPr/>
      </dsp:nvSpPr>
      <dsp:spPr>
        <a:xfrm>
          <a:off x="3014965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3014965" y="953068"/>
        <a:ext cx="84360" cy="84587"/>
      </dsp:txXfrm>
    </dsp:sp>
    <dsp:sp modelId="{18AD6361-34DB-4950-A2BA-BAA8B537E6FA}">
      <dsp:nvSpPr>
        <dsp:cNvPr id="0" name=""/>
        <dsp:cNvSpPr/>
      </dsp:nvSpPr>
      <dsp:spPr>
        <a:xfrm>
          <a:off x="3185505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Por quanto?</a:t>
          </a:r>
        </a:p>
      </dsp:txBody>
      <dsp:txXfrm>
        <a:off x="3202155" y="659858"/>
        <a:ext cx="535165" cy="671008"/>
      </dsp:txXfrm>
    </dsp:sp>
    <dsp:sp modelId="{DDBFFB11-F003-447A-B386-EE98894FA3B4}">
      <dsp:nvSpPr>
        <dsp:cNvPr id="0" name=""/>
        <dsp:cNvSpPr/>
      </dsp:nvSpPr>
      <dsp:spPr>
        <a:xfrm>
          <a:off x="3810817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3810817" y="953068"/>
        <a:ext cx="84360" cy="84587"/>
      </dsp:txXfrm>
    </dsp:sp>
    <dsp:sp modelId="{C39DFADF-1B94-4786-9E9A-F9BD05AA5402}">
      <dsp:nvSpPr>
        <dsp:cNvPr id="0" name=""/>
        <dsp:cNvSpPr/>
      </dsp:nvSpPr>
      <dsp:spPr>
        <a:xfrm>
          <a:off x="3981356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 que garantias?</a:t>
          </a:r>
        </a:p>
      </dsp:txBody>
      <dsp:txXfrm>
        <a:off x="3998006" y="659858"/>
        <a:ext cx="535165" cy="671008"/>
      </dsp:txXfrm>
    </dsp:sp>
    <dsp:sp modelId="{B9FA76F8-74A3-4E7D-ACD2-F2AEE330FE2B}">
      <dsp:nvSpPr>
        <dsp:cNvPr id="0" name=""/>
        <dsp:cNvSpPr/>
      </dsp:nvSpPr>
      <dsp:spPr>
        <a:xfrm>
          <a:off x="4606668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4606668" y="953068"/>
        <a:ext cx="84360" cy="84587"/>
      </dsp:txXfrm>
    </dsp:sp>
    <dsp:sp modelId="{8C75F4F7-4B4D-41CE-BF0D-D7D443B07195}">
      <dsp:nvSpPr>
        <dsp:cNvPr id="0" name=""/>
        <dsp:cNvSpPr/>
      </dsp:nvSpPr>
      <dsp:spPr>
        <a:xfrm>
          <a:off x="4777208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Quais os deveres das partes?</a:t>
          </a:r>
        </a:p>
      </dsp:txBody>
      <dsp:txXfrm>
        <a:off x="4793858" y="659858"/>
        <a:ext cx="535165" cy="671008"/>
      </dsp:txXfrm>
    </dsp:sp>
    <dsp:sp modelId="{D1092B3E-EF1D-4146-99D4-3DA9BC049D79}">
      <dsp:nvSpPr>
        <dsp:cNvPr id="0" name=""/>
        <dsp:cNvSpPr/>
      </dsp:nvSpPr>
      <dsp:spPr>
        <a:xfrm>
          <a:off x="5402520" y="924872"/>
          <a:ext cx="120514" cy="1409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600" kern="1200"/>
        </a:p>
      </dsp:txBody>
      <dsp:txXfrm>
        <a:off x="5402520" y="953068"/>
        <a:ext cx="84360" cy="84587"/>
      </dsp:txXfrm>
    </dsp:sp>
    <dsp:sp modelId="{A37CE057-D3DA-4D19-BC77-313CD12013F0}">
      <dsp:nvSpPr>
        <dsp:cNvPr id="0" name=""/>
        <dsp:cNvSpPr/>
      </dsp:nvSpPr>
      <dsp:spPr>
        <a:xfrm>
          <a:off x="5573059" y="643208"/>
          <a:ext cx="568465" cy="704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Como pode terminar o contrato?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kern="1200"/>
        </a:p>
      </dsp:txBody>
      <dsp:txXfrm>
        <a:off x="5589709" y="659858"/>
        <a:ext cx="535165" cy="671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2372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2016-03-22T13:52:00Z</dcterms:created>
  <dcterms:modified xsi:type="dcterms:W3CDTF">2016-03-24T14:18:00Z</dcterms:modified>
</cp:coreProperties>
</file>